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Calibri" w:hAnsi="Calibri"/>
          <w:b/>
          <w:bCs/>
          <w:sz w:val="30"/>
          <w:szCs w:val="30"/>
        </w:rPr>
      </w:pPr>
      <w:r>
        <w:rPr>
          <w:rFonts w:ascii="Calibri" w:hAnsi="Calibri"/>
          <w:b/>
          <w:bCs/>
          <w:sz w:val="30"/>
          <w:szCs w:val="30"/>
        </w:rPr>
        <w:t>Referat følgegruppemøde nr. 16</w:t>
      </w:r>
    </w:p>
    <w:p>
      <w:pPr>
        <w:pStyle w:val="Normal"/>
        <w:bidi w:val="0"/>
        <w:jc w:val="start"/>
        <w:rPr>
          <w:rFonts w:ascii="Calibri" w:hAnsi="Calibri"/>
          <w:b/>
          <w:bCs/>
          <w:sz w:val="30"/>
          <w:szCs w:val="30"/>
        </w:rPr>
      </w:pPr>
      <w:r>
        <w:rPr>
          <w:rFonts w:ascii="Calibri" w:hAnsi="Calibri"/>
          <w:b/>
          <w:bCs/>
          <w:sz w:val="30"/>
          <w:szCs w:val="30"/>
        </w:rPr>
        <w:t>den 16. januar 2025 kl.16.30 – 18.30  Herlevhuses selskabslokaler</w:t>
      </w:r>
    </w:p>
    <w:p>
      <w:pPr>
        <w:pStyle w:val="Normal"/>
        <w:bidi w:val="0"/>
        <w:jc w:val="start"/>
        <w:rPr>
          <w:rFonts w:ascii="Calibri" w:hAnsi="Calibri"/>
        </w:rPr>
      </w:pPr>
      <w:r>
        <w:rPr>
          <w:rFonts w:ascii="Calibri" w:hAnsi="Calibri"/>
        </w:rPr>
      </w:r>
    </w:p>
    <w:p>
      <w:pPr>
        <w:pStyle w:val="Normal"/>
        <w:bidi w:val="0"/>
        <w:jc w:val="start"/>
        <w:rPr>
          <w:rFonts w:ascii="Calibri" w:hAnsi="Calibri"/>
        </w:rPr>
      </w:pPr>
      <w:r>
        <w:rPr>
          <w:rFonts w:ascii="Calibri" w:hAnsi="Calibri"/>
        </w:rPr>
        <w:t>Referenter: Christian Thorup (projektleder), Yvonne L. Madsen (resume)</w:t>
        <w:br/>
        <w:t>Afbud: Lise Buhelt</w:t>
      </w:r>
    </w:p>
    <w:p>
      <w:pPr>
        <w:pStyle w:val="Normal"/>
        <w:bidi w:val="0"/>
        <w:jc w:val="start"/>
        <w:rPr>
          <w:rFonts w:ascii="Calibri" w:hAnsi="Calibri"/>
        </w:rPr>
      </w:pPr>
      <w:r>
        <w:rPr>
          <w:rFonts w:ascii="Calibri" w:hAnsi="Calibri"/>
        </w:rPr>
        <w:t xml:space="preserve">Tilstede: Palle Jørgensen medl. afd.bestyrelsen,  Annette Villaume medl. afd.bestyrelsen, Yvonne L. Madsen medl. afd. bestyrelsen, Frank Sass, org. </w:t>
      </w:r>
      <w:r>
        <w:rPr>
          <w:rFonts w:ascii="Calibri" w:hAnsi="Calibri"/>
        </w:rPr>
        <w:t>b</w:t>
      </w:r>
      <w:r>
        <w:rPr>
          <w:rFonts w:ascii="Calibri" w:hAnsi="Calibri"/>
        </w:rPr>
        <w:t>estyrelsen, Jan Holbæk Nielsen Driftschef, Johnny Frandsen, driftsleder, Christian Thorup Projektleder KAB, Lars Erik Bancroft arkitekt rådgiver, Morten Ploug, arkitekt</w:t>
      </w:r>
    </w:p>
    <w:p>
      <w:pPr>
        <w:pStyle w:val="Normal"/>
        <w:bidi w:val="0"/>
        <w:jc w:val="start"/>
        <w:rPr>
          <w:rFonts w:ascii="Calibri" w:hAnsi="Calibri"/>
        </w:rPr>
      </w:pPr>
      <w:r>
        <w:rPr>
          <w:rFonts w:ascii="Calibri" w:hAnsi="Calibri"/>
        </w:rPr>
      </w:r>
    </w:p>
    <w:p>
      <w:pPr>
        <w:pStyle w:val="Normal"/>
        <w:bidi w:val="0"/>
        <w:jc w:val="start"/>
        <w:rPr>
          <w:rFonts w:ascii="Calibri" w:hAnsi="Calibri"/>
          <w:b/>
          <w:bCs/>
          <w:i/>
          <w:i/>
          <w:iCs/>
        </w:rPr>
      </w:pPr>
      <w:r>
        <w:rPr>
          <w:rFonts w:ascii="Calibri" w:hAnsi="Calibri"/>
          <w:b/>
          <w:bCs/>
          <w:i/>
          <w:iCs/>
        </w:rPr>
        <w:t>Det er besluttet at udarbejde et referat på baggrund af arbejdsreferat. Referatet lægges på hjemmesiden.</w:t>
      </w:r>
    </w:p>
    <w:p>
      <w:pPr>
        <w:pStyle w:val="Normal"/>
        <w:bidi w:val="0"/>
        <w:jc w:val="start"/>
        <w:rPr>
          <w:rFonts w:ascii="Calibri" w:hAnsi="Calibri"/>
          <w:b/>
          <w:bCs/>
          <w:i/>
          <w:i/>
          <w:iCs/>
        </w:rPr>
      </w:pPr>
      <w:r>
        <w:rPr/>
      </w:r>
    </w:p>
    <w:p>
      <w:pPr>
        <w:pStyle w:val="Niv1"/>
        <w:numPr>
          <w:ilvl w:val="0"/>
          <w:numId w:val="2"/>
        </w:numPr>
        <w:rPr>
          <w:rFonts w:ascii="Calibri" w:hAnsi="Calibri"/>
          <w:sz w:val="26"/>
          <w:szCs w:val="26"/>
        </w:rPr>
      </w:pPr>
      <w:bookmarkStart w:id="0" w:name="_Toc188521007"/>
      <w:bookmarkStart w:id="1" w:name="_Toc29371553"/>
      <w:r>
        <w:rPr>
          <w:rFonts w:ascii="Calibri" w:hAnsi="Calibri"/>
          <w:sz w:val="26"/>
          <w:szCs w:val="26"/>
        </w:rPr>
        <w:t>Godkendelse af seneste referat</w:t>
      </w:r>
      <w:bookmarkEnd w:id="0"/>
      <w:bookmarkEnd w:id="1"/>
      <w:r>
        <w:rPr>
          <w:rFonts w:ascii="Calibri" w:hAnsi="Calibri"/>
          <w:sz w:val="26"/>
          <w:szCs w:val="26"/>
        </w:rPr>
        <w:t xml:space="preserve"> </w:t>
      </w:r>
    </w:p>
    <w:p>
      <w:pPr>
        <w:pStyle w:val="Normal"/>
        <w:ind w:start="425"/>
        <w:rPr>
          <w:rFonts w:ascii="Calibri" w:hAnsi="Calibri"/>
          <w:sz w:val="26"/>
          <w:szCs w:val="26"/>
        </w:rPr>
      </w:pPr>
      <w:r>
        <w:rPr>
          <w:rFonts w:ascii="Calibri" w:hAnsi="Calibri"/>
          <w:sz w:val="26"/>
          <w:szCs w:val="26"/>
        </w:rPr>
        <w:t>Referatet blev godkendt.</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2" w:name="_Toc188521008"/>
      <w:r>
        <w:rPr>
          <w:rFonts w:ascii="Calibri" w:hAnsi="Calibri"/>
          <w:sz w:val="26"/>
          <w:szCs w:val="26"/>
        </w:rPr>
        <w:t>Øvrige punkter til dagsordenen, som ønskes behandlet</w:t>
      </w:r>
      <w:bookmarkEnd w:id="2"/>
    </w:p>
    <w:p>
      <w:pPr>
        <w:pStyle w:val="Normal"/>
        <w:ind w:start="425"/>
        <w:rPr>
          <w:rFonts w:ascii="Calibri" w:hAnsi="Calibri"/>
          <w:sz w:val="26"/>
          <w:szCs w:val="26"/>
        </w:rPr>
      </w:pPr>
      <w:r>
        <w:rPr>
          <w:rFonts w:ascii="Calibri" w:hAnsi="Calibri"/>
          <w:sz w:val="26"/>
          <w:szCs w:val="26"/>
        </w:rPr>
        <w:t>Intet til behandling.</w:t>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3" w:name="_Toc188521009"/>
      <w:r>
        <w:rPr>
          <w:rFonts w:ascii="Calibri" w:hAnsi="Calibri"/>
          <w:sz w:val="26"/>
          <w:szCs w:val="26"/>
        </w:rPr>
        <w:t>Præsentation af den tekniske undersøgelse af husene</w:t>
      </w:r>
      <w:bookmarkEnd w:id="3"/>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Morten Ploug gennemgik hvordan Dalux registreringerne er organiseret og hvordan der er muligt at trække data ud fra registreringerne på forskellige måder til understøtning af præcis de emner og kombinationer, som man ønsker belyst.</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mc:AlternateContent>
          <mc:Choice Requires="wps">
            <w:drawing>
              <wp:anchor behindDoc="0" distT="0" distB="0" distL="0" distR="0" simplePos="0" locked="0" layoutInCell="1" allowOverlap="1" relativeHeight="2" wp14:anchorId="29155D67">
                <wp:simplePos x="0" y="0"/>
                <wp:positionH relativeFrom="column">
                  <wp:posOffset>-544830</wp:posOffset>
                </wp:positionH>
                <wp:positionV relativeFrom="paragraph">
                  <wp:posOffset>-5715</wp:posOffset>
                </wp:positionV>
                <wp:extent cx="381000" cy="228600"/>
                <wp:effectExtent l="0" t="0" r="0" b="0"/>
                <wp:wrapNone/>
                <wp:docPr id="1" name="Tekstfelt 2"/>
                <a:graphic xmlns:a="http://schemas.openxmlformats.org/drawingml/2006/main">
                  <a:graphicData uri="http://schemas.microsoft.com/office/word/2010/wordprocessingShape">
                    <wps:wsp>
                      <wps:cNvSpPr/>
                      <wps:spPr>
                        <a:xfrm>
                          <a:off x="0" y="0"/>
                          <a:ext cx="380880" cy="228600"/>
                        </a:xfrm>
                        <a:prstGeom prst="rect">
                          <a:avLst/>
                        </a:prstGeom>
                        <a:noFill/>
                        <a:ln w="6350">
                          <a:noFill/>
                        </a:ln>
                      </wps:spPr>
                      <wps:style>
                        <a:lnRef idx="0"/>
                        <a:fillRef idx="0"/>
                        <a:effectRef idx="0"/>
                        <a:fontRef idx="minor"/>
                      </wps:style>
                      <wps:txbx>
                        <w:txbxContent>
                          <w:p>
                            <w:pPr>
                              <w:pStyle w:val="Rammeindhold"/>
                              <w:rPr/>
                            </w:pPr>
                            <w:r>
                              <w:rPr/>
                              <w:t>./.</w:t>
                            </w:r>
                          </w:p>
                        </w:txbxContent>
                      </wps:txbx>
                      <wps:bodyPr lIns="0" rIns="0" tIns="0" bIns="0" anchor="t">
                        <a:prstTxWarp prst="textNoShape"/>
                        <a:noAutofit/>
                      </wps:bodyPr>
                    </wps:wsp>
                  </a:graphicData>
                </a:graphic>
              </wp:anchor>
            </w:drawing>
          </mc:Choice>
          <mc:Fallback>
            <w:pict>
              <v:rect id="shape_0" ID="Tekstfelt 2" path="m0,0l-2147483645,0l-2147483645,-2147483646l0,-2147483646xe" stroked="f" o:allowincell="f" style="position:absolute;margin-left:-42.9pt;margin-top:-0.45pt;width:29.95pt;height:17.95pt;mso-wrap-style:square;v-text-anchor:top" wp14:anchorId="29155D67">
                <v:fill o:detectmouseclick="t" on="false"/>
                <v:stroke color="#3465a4" weight="6480" joinstyle="round" endcap="flat"/>
                <v:textbox>
                  <w:txbxContent>
                    <w:p>
                      <w:pPr>
                        <w:pStyle w:val="Rammeindhold"/>
                        <w:rPr/>
                      </w:pPr>
                      <w:r>
                        <w:rPr/>
                        <w:t>./.</w:t>
                      </w:r>
                    </w:p>
                  </w:txbxContent>
                </v:textbox>
                <w10:wrap type="none"/>
              </v:rect>
            </w:pict>
          </mc:Fallback>
        </mc:AlternateContent>
      </w:r>
      <w:r>
        <w:rPr>
          <w:rFonts w:ascii="Calibri" w:hAnsi="Calibri"/>
          <w:sz w:val="26"/>
          <w:szCs w:val="26"/>
        </w:rPr>
        <w:t>Arkitemas slides vedlægges referatet som bilag.</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I det følgende kommenteres de vigtigste konklusioner fra registreringerne:</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 xml:space="preserve">Generelt er registreringerne et solidt grundlag for at træffe databaserede beslutninger om renoveringsforslagene. </w:t>
      </w:r>
    </w:p>
    <w:p>
      <w:pPr>
        <w:pStyle w:val="Normal"/>
        <w:ind w:start="425"/>
        <w:rPr>
          <w:rFonts w:ascii="Calibri" w:hAnsi="Calibri"/>
          <w:sz w:val="26"/>
          <w:szCs w:val="26"/>
        </w:rPr>
      </w:pPr>
      <w:r>
        <w:rPr>
          <w:rFonts w:ascii="Calibri" w:hAnsi="Calibri"/>
          <w:sz w:val="26"/>
          <w:szCs w:val="26"/>
        </w:rPr>
        <w:t>Yderligere giver registreringerne grundlag for at kunne projektere tiltag, som kan tilpasses den enkelte boligtype samt på adresseniveau i de tilfælde, at der er særinstallationer, som bør bevares. Det kan for eksempel være bevarelse af planløsninger som beboerne selv har fået foretaget og fået godkendt.</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Størstedelen af eltavlerne i Herlevhuse skal udskiftes og ledningerne skal udskiftes eller opgraderes til lovlig og nutidig standard.</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Der er konstateret alvorlige skimmelforekomster i 52% af boligerne. Det skønnes at årsagen blandt andet skyldes utilstrækkelig ventilering og styret udluftning.</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De steder, hvor der er foretaget efterisolering er registreret. Efterisoleringerne skal vurderes yderligere i forbindelse med projekteringen.</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Det vurderes af 14 badeværelser er i en kvalitet og standard, at de kan videreføres uden renovering. Det vurderes at resten af boligerne enten skal have nyt badeværelse og eller have renoveret det eksisterende toiletrum, som således kan opgraderes til badeværelse.</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Der udarbejdes en anonymiseret version, som kan formidles til alle beboere i Herlevhuse.</w:t>
      </w:r>
    </w:p>
    <w:p>
      <w:pPr>
        <w:pStyle w:val="Normal"/>
        <w:ind w:start="425"/>
        <w:rPr>
          <w:rFonts w:ascii="Calibri" w:hAnsi="Calibri"/>
          <w:sz w:val="26"/>
          <w:szCs w:val="26"/>
        </w:rPr>
      </w:pPr>
      <w:r>
        <mc:AlternateContent>
          <mc:Choice Requires="wps">
            <w:drawing>
              <wp:anchor behindDoc="0" distT="0" distB="0" distL="0" distR="0" simplePos="0" locked="0" layoutInCell="1" allowOverlap="1" relativeHeight="4" wp14:anchorId="2A4043CA">
                <wp:simplePos x="0" y="0"/>
                <wp:positionH relativeFrom="column">
                  <wp:posOffset>-544830</wp:posOffset>
                </wp:positionH>
                <wp:positionV relativeFrom="paragraph">
                  <wp:posOffset>2540</wp:posOffset>
                </wp:positionV>
                <wp:extent cx="381000" cy="228600"/>
                <wp:effectExtent l="0" t="0" r="0" b="0"/>
                <wp:wrapNone/>
                <wp:docPr id="2" name="Tekstfelt 1"/>
                <a:graphic xmlns:a="http://schemas.openxmlformats.org/drawingml/2006/main">
                  <a:graphicData uri="http://schemas.microsoft.com/office/word/2010/wordprocessingShape">
                    <wps:wsp>
                      <wps:cNvSpPr/>
                      <wps:spPr>
                        <a:xfrm>
                          <a:off x="0" y="0"/>
                          <a:ext cx="380880" cy="228600"/>
                        </a:xfrm>
                        <a:prstGeom prst="rect">
                          <a:avLst/>
                        </a:prstGeom>
                        <a:noFill/>
                        <a:ln w="6350">
                          <a:noFill/>
                        </a:ln>
                      </wps:spPr>
                      <wps:style>
                        <a:lnRef idx="0"/>
                        <a:fillRef idx="0"/>
                        <a:effectRef idx="0"/>
                        <a:fontRef idx="minor"/>
                      </wps:style>
                      <wps:txbx>
                        <w:txbxContent>
                          <w:p>
                            <w:pPr>
                              <w:pStyle w:val="Rammeindhold"/>
                              <w:rPr/>
                            </w:pPr>
                            <w:r>
                              <w:rPr/>
                              <w:t>./.</w:t>
                            </w:r>
                          </w:p>
                        </w:txbxContent>
                      </wps:txbx>
                      <wps:bodyPr lIns="0" rIns="0" tIns="0" bIns="0" anchor="t">
                        <a:prstTxWarp prst="textNoShape"/>
                        <a:noAutofit/>
                      </wps:bodyPr>
                    </wps:wsp>
                  </a:graphicData>
                </a:graphic>
              </wp:anchor>
            </w:drawing>
          </mc:Choice>
          <mc:Fallback>
            <w:pict>
              <v:rect id="shape_0" ID="Tekstfelt 1" path="m0,0l-2147483645,0l-2147483645,-2147483646l0,-2147483646xe" stroked="f" o:allowincell="f" style="position:absolute;margin-left:-42.9pt;margin-top:0.2pt;width:29.95pt;height:17.95pt;mso-wrap-style:square;v-text-anchor:top" wp14:anchorId="2A4043CA">
                <v:fill o:detectmouseclick="t" on="false"/>
                <v:stroke color="#3465a4" weight="6480" joinstyle="round" endcap="flat"/>
                <v:textbox>
                  <w:txbxContent>
                    <w:p>
                      <w:pPr>
                        <w:pStyle w:val="Rammeindhold"/>
                        <w:rPr/>
                      </w:pPr>
                      <w:r>
                        <w:rPr/>
                        <w:t>./.</w:t>
                      </w:r>
                    </w:p>
                  </w:txbxContent>
                </v:textbox>
                <w10:wrap type="none"/>
              </v:rect>
            </w:pict>
          </mc:Fallback>
        </mc:AlternateContent>
      </w:r>
      <w:r>
        <w:rPr>
          <w:rFonts w:ascii="Calibri" w:hAnsi="Calibri"/>
          <w:sz w:val="26"/>
          <w:szCs w:val="26"/>
        </w:rPr>
        <w:t>Den anonymiserede versionen vedlægges dette referat.</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t>Følgegruppen orienterede om, at T2 undersøgelserne er gennemgået i afdelingsbestyrelsen. Her har man vedtaget, at ulovlige brandforhold skal afhjælpes så hurtigt som muligt og i øvrigt skal registreringerne og vurderingerne indarbejdes i det kommende renoveringsprojekt.</w:t>
      </w:r>
    </w:p>
    <w:p>
      <w:pPr>
        <w:pStyle w:val="Normal"/>
        <w:ind w:start="425"/>
        <w:rPr>
          <w:rFonts w:ascii="Calibri" w:hAnsi="Calibri"/>
          <w:sz w:val="26"/>
          <w:szCs w:val="26"/>
        </w:rPr>
      </w:pPr>
      <w:r>
        <w:rPr>
          <w:rFonts w:ascii="Calibri" w:hAnsi="Calibri"/>
          <w:sz w:val="26"/>
          <w:szCs w:val="26"/>
        </w:rPr>
        <w:t>Arkitema og KAB orienterer sig i T2’s registreringer for at sikre at afdelingsbestyrelsens beslutninger indgår i projekteringen.</w:t>
      </w:r>
    </w:p>
    <w:p>
      <w:pPr>
        <w:pStyle w:val="Normal"/>
        <w:ind w:start="425"/>
        <w:rPr>
          <w:rFonts w:ascii="Calibri" w:hAnsi="Calibri"/>
          <w:sz w:val="26"/>
          <w:szCs w:val="26"/>
        </w:rPr>
      </w:pPr>
      <w:r>
        <w:rPr>
          <w:rFonts w:ascii="Calibri" w:hAnsi="Calibri"/>
          <w:sz w:val="26"/>
          <w:szCs w:val="26"/>
        </w:rPr>
        <w:t>Christian Thorup indkalder til gennemgang og koordinering af T2’s registreringer.</w:t>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4" w:name="_Toc188521010"/>
      <w:r>
        <w:rPr>
          <w:rFonts w:ascii="Calibri" w:hAnsi="Calibri"/>
          <w:sz w:val="26"/>
          <w:szCs w:val="26"/>
        </w:rPr>
        <w:t>Proces-, tidsplan</w:t>
      </w:r>
      <w:bookmarkEnd w:id="4"/>
      <w:r>
        <w:rPr>
          <w:rFonts w:ascii="Calibri" w:hAnsi="Calibri"/>
          <w:sz w:val="26"/>
          <w:szCs w:val="26"/>
        </w:rPr>
        <w:t xml:space="preserve"> </w:t>
        <w:br/>
      </w:r>
      <w:r>
        <w:rPr>
          <w:rFonts w:ascii="Calibri" w:hAnsi="Calibri"/>
          <w:b w:val="false"/>
          <w:bCs w:val="false"/>
          <w:i/>
          <w:iCs/>
          <w:sz w:val="26"/>
          <w:szCs w:val="26"/>
        </w:rPr>
        <w:t>Gennemgang og eventuel justering af tidsplanen fra juli 2024.</w:t>
      </w:r>
    </w:p>
    <w:p>
      <w:pPr>
        <w:pStyle w:val="ListParagraph"/>
        <w:ind w:start="425"/>
        <w:rPr>
          <w:rFonts w:ascii="Calibri" w:hAnsi="Calibri"/>
          <w:b w:val="false"/>
          <w:bCs w:val="false"/>
          <w:sz w:val="26"/>
          <w:szCs w:val="26"/>
        </w:rPr>
      </w:pPr>
      <w:r>
        <mc:AlternateContent>
          <mc:Choice Requires="wps">
            <w:drawing>
              <wp:anchor behindDoc="0" distT="0" distB="0" distL="0" distR="0" simplePos="0" locked="0" layoutInCell="1" allowOverlap="1" relativeHeight="6" wp14:anchorId="3DF9B156">
                <wp:simplePos x="0" y="0"/>
                <wp:positionH relativeFrom="column">
                  <wp:posOffset>-544830</wp:posOffset>
                </wp:positionH>
                <wp:positionV relativeFrom="paragraph">
                  <wp:posOffset>635</wp:posOffset>
                </wp:positionV>
                <wp:extent cx="381000" cy="228600"/>
                <wp:effectExtent l="0" t="0" r="0" b="0"/>
                <wp:wrapNone/>
                <wp:docPr id="3" name="Tekstfelt 3"/>
                <a:graphic xmlns:a="http://schemas.openxmlformats.org/drawingml/2006/main">
                  <a:graphicData uri="http://schemas.microsoft.com/office/word/2010/wordprocessingShape">
                    <wps:wsp>
                      <wps:cNvSpPr/>
                      <wps:spPr>
                        <a:xfrm>
                          <a:off x="0" y="0"/>
                          <a:ext cx="380880" cy="228600"/>
                        </a:xfrm>
                        <a:prstGeom prst="rect">
                          <a:avLst/>
                        </a:prstGeom>
                        <a:noFill/>
                        <a:ln w="6350">
                          <a:noFill/>
                        </a:ln>
                      </wps:spPr>
                      <wps:style>
                        <a:lnRef idx="0"/>
                        <a:fillRef idx="0"/>
                        <a:effectRef idx="0"/>
                        <a:fontRef idx="minor"/>
                      </wps:style>
                      <wps:txbx>
                        <w:txbxContent>
                          <w:p>
                            <w:pPr>
                              <w:pStyle w:val="Rammeindhold"/>
                              <w:rPr/>
                            </w:pPr>
                            <w:r>
                              <w:rPr/>
                              <w:t>./.</w:t>
                            </w:r>
                          </w:p>
                        </w:txbxContent>
                      </wps:txbx>
                      <wps:bodyPr lIns="0" rIns="0" tIns="0" bIns="0" anchor="t">
                        <a:prstTxWarp prst="textNoShape"/>
                        <a:noAutofit/>
                      </wps:bodyPr>
                    </wps:wsp>
                  </a:graphicData>
                </a:graphic>
              </wp:anchor>
            </w:drawing>
          </mc:Choice>
          <mc:Fallback>
            <w:pict>
              <v:rect id="shape_0" ID="Tekstfelt 3" path="m0,0l-2147483645,0l-2147483645,-2147483646l0,-2147483646xe" stroked="f" o:allowincell="f" style="position:absolute;margin-left:-42.9pt;margin-top:0.05pt;width:29.95pt;height:17.95pt;mso-wrap-style:square;v-text-anchor:top" wp14:anchorId="3DF9B156">
                <v:fill o:detectmouseclick="t" on="false"/>
                <v:stroke color="#3465a4" weight="6480" joinstyle="round" endcap="flat"/>
                <v:textbox>
                  <w:txbxContent>
                    <w:p>
                      <w:pPr>
                        <w:pStyle w:val="Rammeindhold"/>
                        <w:rPr/>
                      </w:pPr>
                      <w:r>
                        <w:rPr/>
                        <w:t>./.</w:t>
                      </w:r>
                    </w:p>
                  </w:txbxContent>
                </v:textbox>
                <w10:wrap type="none"/>
              </v:rect>
            </w:pict>
          </mc:Fallback>
        </mc:AlternateContent>
      </w:r>
      <w:r>
        <w:rPr>
          <w:rFonts w:ascii="Calibri" w:hAnsi="Calibri"/>
          <w:b w:val="false"/>
          <w:bCs w:val="false"/>
          <w:i/>
          <w:iCs/>
          <w:sz w:val="26"/>
          <w:szCs w:val="26"/>
        </w:rPr>
        <w:t xml:space="preserve">Tidsplanen vedlægges som bilag til dagsordenen. </w:t>
      </w:r>
    </w:p>
    <w:p>
      <w:pPr>
        <w:pStyle w:val="ListParagraph"/>
        <w:ind w:start="425"/>
        <w:rPr>
          <w:rFonts w:ascii="Calibri" w:hAnsi="Calibri"/>
          <w:b w:val="false"/>
          <w:bCs w:val="false"/>
          <w:i/>
          <w:i/>
          <w:iCs/>
          <w:sz w:val="26"/>
          <w:szCs w:val="26"/>
        </w:rPr>
      </w:pPr>
      <w:r>
        <w:rPr>
          <w:rFonts w:ascii="Calibri" w:hAnsi="Calibri"/>
          <w:b w:val="false"/>
          <w:bCs w:val="false"/>
          <w:i/>
          <w:iCs/>
          <w:sz w:val="26"/>
          <w:szCs w:val="26"/>
        </w:rPr>
      </w:r>
    </w:p>
    <w:p>
      <w:pPr>
        <w:pStyle w:val="ListParagraph"/>
        <w:ind w:start="425"/>
        <w:rPr>
          <w:rFonts w:ascii="Calibri" w:hAnsi="Calibri"/>
          <w:sz w:val="26"/>
          <w:szCs w:val="26"/>
        </w:rPr>
      </w:pPr>
      <w:r>
        <w:rPr>
          <w:rFonts w:ascii="Calibri" w:hAnsi="Calibri"/>
          <w:sz w:val="26"/>
          <w:szCs w:val="26"/>
        </w:rPr>
        <w:t>Det blev aftalt:</w:t>
      </w:r>
    </w:p>
    <w:p>
      <w:pPr>
        <w:pStyle w:val="ListBullet"/>
        <w:numPr>
          <w:ilvl w:val="0"/>
          <w:numId w:val="3"/>
        </w:numPr>
        <w:rPr>
          <w:rFonts w:ascii="Calibri" w:hAnsi="Calibri"/>
          <w:sz w:val="26"/>
          <w:szCs w:val="26"/>
        </w:rPr>
      </w:pPr>
      <w:r>
        <w:rPr>
          <w:rFonts w:ascii="Calibri" w:hAnsi="Calibri"/>
          <w:sz w:val="26"/>
          <w:szCs w:val="26"/>
        </w:rPr>
        <w:t xml:space="preserve">Informationsmøde  med beboerne afholdes den 27. februar 2025. </w:t>
      </w:r>
    </w:p>
    <w:p>
      <w:pPr>
        <w:pStyle w:val="ListBullet"/>
        <w:numPr>
          <w:ilvl w:val="0"/>
          <w:numId w:val="3"/>
        </w:numPr>
        <w:rPr>
          <w:rFonts w:ascii="Calibri" w:hAnsi="Calibri"/>
          <w:sz w:val="26"/>
          <w:szCs w:val="26"/>
        </w:rPr>
      </w:pPr>
      <w:r>
        <w:rPr>
          <w:rFonts w:ascii="Calibri" w:hAnsi="Calibri"/>
          <w:sz w:val="26"/>
          <w:szCs w:val="26"/>
        </w:rPr>
        <w:t>Indbydelse til Informationsmødet, med program, udarbejdes af KAB.</w:t>
      </w:r>
    </w:p>
    <w:p>
      <w:pPr>
        <w:pStyle w:val="ListBullet"/>
        <w:numPr>
          <w:ilvl w:val="0"/>
          <w:numId w:val="3"/>
        </w:numPr>
        <w:rPr>
          <w:rFonts w:ascii="Calibri" w:hAnsi="Calibri"/>
          <w:sz w:val="26"/>
          <w:szCs w:val="26"/>
        </w:rPr>
      </w:pPr>
      <w:r>
        <w:rPr>
          <w:rFonts w:ascii="Calibri" w:hAnsi="Calibri"/>
          <w:sz w:val="26"/>
          <w:szCs w:val="26"/>
        </w:rPr>
        <w:t>Forslag til indbydelse sendes til godkendelse i afdelingsbestyrelsen inden omdeling.</w:t>
      </w:r>
    </w:p>
    <w:p>
      <w:pPr>
        <w:pStyle w:val="ListBullet"/>
        <w:numPr>
          <w:ilvl w:val="0"/>
          <w:numId w:val="3"/>
        </w:numPr>
        <w:rPr/>
      </w:pPr>
      <w:r>
        <w:rPr>
          <w:rFonts w:ascii="Calibri" w:hAnsi="Calibri"/>
          <w:sz w:val="26"/>
          <w:szCs w:val="26"/>
        </w:rPr>
        <w:t xml:space="preserve">Indbydelsen til omdeling den 13. februar 2025 sendes til </w:t>
      </w:r>
      <w:hyperlink r:id="rId2">
        <w:r>
          <w:rPr>
            <w:rStyle w:val="Hyperlink"/>
            <w:rFonts w:ascii="Calibri" w:hAnsi="Calibri"/>
            <w:sz w:val="26"/>
            <w:szCs w:val="26"/>
          </w:rPr>
          <w:t>ek-herlevhuse@kab-bolig.dk</w:t>
        </w:r>
      </w:hyperlink>
      <w:r>
        <w:rPr>
          <w:rFonts w:ascii="Calibri" w:hAnsi="Calibri"/>
          <w:sz w:val="26"/>
          <w:szCs w:val="26"/>
        </w:rPr>
        <w:t xml:space="preserve"> </w:t>
      </w:r>
    </w:p>
    <w:p>
      <w:pPr>
        <w:pStyle w:val="ListBullet"/>
        <w:numPr>
          <w:ilvl w:val="0"/>
          <w:numId w:val="3"/>
        </w:numPr>
        <w:rPr>
          <w:rFonts w:ascii="Calibri" w:hAnsi="Calibri"/>
          <w:sz w:val="26"/>
          <w:szCs w:val="26"/>
        </w:rPr>
      </w:pPr>
      <w:r>
        <w:rPr>
          <w:rFonts w:ascii="Calibri" w:hAnsi="Calibri"/>
          <w:sz w:val="26"/>
          <w:szCs w:val="26"/>
        </w:rPr>
        <w:t>Jan Holbæk Nielsen undersøger muligheden for at sekretærbistand til Informationsmødet.</w:t>
      </w:r>
    </w:p>
    <w:p>
      <w:pPr>
        <w:pStyle w:val="ListBullet"/>
        <w:numPr>
          <w:ilvl w:val="0"/>
          <w:numId w:val="0"/>
        </w:numPr>
        <w:ind w:hanging="0" w:start="623"/>
        <w:rPr>
          <w:rFonts w:ascii="Calibri" w:hAnsi="Calibri"/>
          <w:sz w:val="26"/>
          <w:szCs w:val="26"/>
        </w:rPr>
      </w:pPr>
      <w:r>
        <w:rPr>
          <w:rFonts w:ascii="Calibri" w:hAnsi="Calibri"/>
          <w:sz w:val="26"/>
          <w:szCs w:val="26"/>
        </w:rPr>
      </w:r>
    </w:p>
    <w:p>
      <w:pPr>
        <w:pStyle w:val="ListBullet"/>
        <w:numPr>
          <w:ilvl w:val="0"/>
          <w:numId w:val="3"/>
        </w:numPr>
        <w:rPr>
          <w:rFonts w:ascii="Calibri" w:hAnsi="Calibri"/>
          <w:sz w:val="26"/>
          <w:szCs w:val="26"/>
        </w:rPr>
      </w:pPr>
      <w:r>
        <w:rPr>
          <w:rFonts w:ascii="Calibri" w:hAnsi="Calibri"/>
          <w:sz w:val="26"/>
          <w:szCs w:val="26"/>
        </w:rPr>
        <w:t>Workshop for renovering af badeværelser afholdes den 13. marts 2025, kl. 19 – 21. Ved workshoppen opdeles beboerne efter hustyper.</w:t>
      </w:r>
    </w:p>
    <w:p>
      <w:pPr>
        <w:pStyle w:val="ListBullet"/>
        <w:numPr>
          <w:ilvl w:val="0"/>
          <w:numId w:val="3"/>
        </w:numPr>
        <w:rPr>
          <w:rFonts w:ascii="Calibri" w:hAnsi="Calibri"/>
          <w:sz w:val="26"/>
          <w:szCs w:val="26"/>
        </w:rPr>
      </w:pPr>
      <w:r>
        <w:rPr>
          <w:rFonts w:ascii="Calibri" w:hAnsi="Calibri"/>
          <w:sz w:val="26"/>
          <w:szCs w:val="26"/>
        </w:rPr>
        <w:t>Workshop for udearealer afholdes den 3. april 2025, kl.- 19-21.</w:t>
      </w:r>
    </w:p>
    <w:p>
      <w:pPr>
        <w:pStyle w:val="ListBullet"/>
        <w:numPr>
          <w:ilvl w:val="0"/>
          <w:numId w:val="3"/>
        </w:numPr>
        <w:rPr>
          <w:rFonts w:ascii="Calibri" w:hAnsi="Calibri"/>
          <w:sz w:val="26"/>
          <w:szCs w:val="26"/>
        </w:rPr>
      </w:pPr>
      <w:r>
        <w:rPr>
          <w:rFonts w:ascii="Calibri" w:hAnsi="Calibri"/>
          <w:sz w:val="26"/>
          <w:szCs w:val="26"/>
        </w:rPr>
        <w:t>På workshop’ene arbejdes der med fastlagte emner, som ønskes behandlet.</w:t>
      </w:r>
    </w:p>
    <w:p>
      <w:pPr>
        <w:pStyle w:val="ListBullet"/>
        <w:numPr>
          <w:ilvl w:val="0"/>
          <w:numId w:val="3"/>
        </w:numPr>
        <w:rPr>
          <w:rFonts w:ascii="Calibri" w:hAnsi="Calibri"/>
          <w:sz w:val="26"/>
          <w:szCs w:val="26"/>
        </w:rPr>
      </w:pPr>
      <w:r>
        <w:rPr>
          <w:rFonts w:ascii="Calibri" w:hAnsi="Calibri"/>
          <w:sz w:val="26"/>
          <w:szCs w:val="26"/>
        </w:rPr>
        <w:t xml:space="preserve">På workshop’ene deltager repræsentanter for afdelingsbestyrelsen, driften, og KAB. </w:t>
      </w:r>
    </w:p>
    <w:p>
      <w:pPr>
        <w:pStyle w:val="ListBullet"/>
        <w:numPr>
          <w:ilvl w:val="0"/>
          <w:numId w:val="3"/>
        </w:numPr>
        <w:rPr>
          <w:rFonts w:ascii="Calibri" w:hAnsi="Calibri"/>
          <w:sz w:val="26"/>
          <w:szCs w:val="26"/>
        </w:rPr>
      </w:pPr>
      <w:r>
        <w:rPr>
          <w:rFonts w:ascii="Calibri" w:hAnsi="Calibri"/>
          <w:sz w:val="26"/>
          <w:szCs w:val="26"/>
        </w:rPr>
        <w:t>Workshop’ene faciliteres af Arkitema.</w:t>
      </w:r>
    </w:p>
    <w:p>
      <w:pPr>
        <w:pStyle w:val="ListParagraph"/>
        <w:ind w:start="425"/>
        <w:rPr>
          <w:rFonts w:ascii="Calibri" w:hAnsi="Calibri"/>
          <w:sz w:val="26"/>
          <w:szCs w:val="26"/>
        </w:rPr>
      </w:pPr>
      <w:r>
        <w:rPr>
          <w:rFonts w:ascii="Calibri" w:hAnsi="Calibri"/>
          <w:sz w:val="26"/>
          <w:szCs w:val="26"/>
        </w:rPr>
      </w:r>
    </w:p>
    <w:p>
      <w:pPr>
        <w:pStyle w:val="ListParagraph"/>
        <w:ind w:start="425"/>
        <w:rPr>
          <w:rFonts w:ascii="Calibri" w:hAnsi="Calibri"/>
          <w:i/>
          <w:i/>
          <w:iCs/>
          <w:sz w:val="26"/>
          <w:szCs w:val="26"/>
        </w:rPr>
      </w:pPr>
      <w:r>
        <w:rPr>
          <w:rFonts w:ascii="Calibri" w:hAnsi="Calibri"/>
          <w:i/>
          <w:iCs/>
          <w:sz w:val="26"/>
          <w:szCs w:val="26"/>
        </w:rPr>
      </w:r>
    </w:p>
    <w:p>
      <w:pPr>
        <w:pStyle w:val="Niv1"/>
        <w:numPr>
          <w:ilvl w:val="0"/>
          <w:numId w:val="2"/>
        </w:numPr>
        <w:rPr>
          <w:rFonts w:ascii="Calibri" w:hAnsi="Calibri"/>
          <w:sz w:val="26"/>
          <w:szCs w:val="26"/>
        </w:rPr>
      </w:pPr>
      <w:bookmarkStart w:id="5" w:name="_Toc188521011"/>
      <w:r>
        <w:rPr>
          <w:rFonts w:ascii="Calibri" w:hAnsi="Calibri"/>
          <w:sz w:val="26"/>
          <w:szCs w:val="26"/>
        </w:rPr>
        <w:t>Dialog med kommunen om tilbygninger</w:t>
      </w:r>
      <w:bookmarkEnd w:id="5"/>
    </w:p>
    <w:p>
      <w:pPr>
        <w:pStyle w:val="Normal"/>
        <w:ind w:start="425"/>
        <w:rPr>
          <w:rFonts w:ascii="Calibri" w:hAnsi="Calibri"/>
          <w:sz w:val="26"/>
          <w:szCs w:val="26"/>
        </w:rPr>
      </w:pPr>
      <w:r>
        <w:rPr>
          <w:rFonts w:ascii="Calibri" w:hAnsi="Calibri"/>
          <w:i/>
          <w:iCs/>
          <w:sz w:val="26"/>
          <w:szCs w:val="26"/>
        </w:rPr>
        <w:t>Se punkt 3.</w:t>
      </w:r>
    </w:p>
    <w:p>
      <w:pPr>
        <w:pStyle w:val="Normal"/>
        <w:ind w:start="425"/>
        <w:rPr>
          <w:rFonts w:ascii="Calibri" w:hAnsi="Calibri"/>
          <w:i/>
          <w:i/>
          <w:iCs/>
          <w:sz w:val="26"/>
          <w:szCs w:val="26"/>
        </w:rPr>
      </w:pPr>
      <w:r>
        <w:rPr>
          <w:rFonts w:ascii="Calibri" w:hAnsi="Calibri"/>
          <w:i/>
          <w:iCs/>
          <w:sz w:val="26"/>
          <w:szCs w:val="26"/>
        </w:rPr>
      </w:r>
    </w:p>
    <w:p>
      <w:pPr>
        <w:pStyle w:val="ListParagraph"/>
        <w:ind w:start="425"/>
        <w:rPr>
          <w:rFonts w:ascii="Calibri" w:hAnsi="Calibri"/>
          <w:sz w:val="26"/>
          <w:szCs w:val="26"/>
        </w:rPr>
      </w:pPr>
      <w:r>
        <w:rPr>
          <w:rFonts w:ascii="Calibri" w:hAnsi="Calibri"/>
          <w:sz w:val="26"/>
          <w:szCs w:val="26"/>
        </w:rPr>
        <w:t>I øvrigt intet til behandling</w:t>
      </w:r>
    </w:p>
    <w:p>
      <w:pPr>
        <w:pStyle w:val="ListParagraph"/>
        <w:ind w:start="425"/>
        <w:rPr>
          <w:rFonts w:ascii="Calibri" w:hAnsi="Calibri"/>
          <w:i/>
          <w:i/>
          <w:iCs/>
          <w:sz w:val="26"/>
          <w:szCs w:val="26"/>
        </w:rPr>
      </w:pPr>
      <w:r>
        <w:rPr>
          <w:rFonts w:ascii="Calibri" w:hAnsi="Calibri"/>
          <w:i/>
          <w:iCs/>
          <w:sz w:val="26"/>
          <w:szCs w:val="26"/>
        </w:rPr>
      </w:r>
    </w:p>
    <w:p>
      <w:pPr>
        <w:pStyle w:val="Niv1"/>
        <w:numPr>
          <w:ilvl w:val="0"/>
          <w:numId w:val="2"/>
        </w:numPr>
        <w:rPr>
          <w:rFonts w:ascii="Calibri" w:hAnsi="Calibri"/>
          <w:sz w:val="26"/>
          <w:szCs w:val="26"/>
        </w:rPr>
      </w:pPr>
      <w:bookmarkStart w:id="6" w:name="_Toc188521012"/>
      <w:r>
        <w:rPr>
          <w:rFonts w:ascii="Calibri" w:hAnsi="Calibri"/>
          <w:sz w:val="26"/>
          <w:szCs w:val="26"/>
        </w:rPr>
        <w:t>Kommunikation og beboerforhold</w:t>
      </w:r>
      <w:bookmarkEnd w:id="6"/>
    </w:p>
    <w:p>
      <w:pPr>
        <w:pStyle w:val="Normal"/>
        <w:ind w:start="425"/>
        <w:rPr>
          <w:rFonts w:ascii="Calibri" w:hAnsi="Calibri"/>
          <w:sz w:val="26"/>
          <w:szCs w:val="26"/>
        </w:rPr>
      </w:pPr>
      <w:r>
        <w:rPr>
          <w:rFonts w:ascii="Calibri" w:hAnsi="Calibri"/>
          <w:i/>
          <w:iCs/>
          <w:sz w:val="26"/>
          <w:szCs w:val="26"/>
        </w:rPr>
        <w:t>Beboerne blev senest orienteret om status på helhedsplanen på afdelingsmødet den 13. november 2024.</w:t>
      </w:r>
    </w:p>
    <w:p>
      <w:pPr>
        <w:pStyle w:val="Normal"/>
        <w:ind w:start="425"/>
        <w:rPr>
          <w:rFonts w:ascii="Calibri" w:hAnsi="Calibri"/>
          <w:i/>
          <w:i/>
          <w:iCs/>
          <w:sz w:val="26"/>
          <w:szCs w:val="26"/>
        </w:rPr>
      </w:pPr>
      <w:r>
        <w:rPr>
          <w:rFonts w:ascii="Calibri" w:hAnsi="Calibri"/>
          <w:i/>
          <w:iCs/>
          <w:sz w:val="26"/>
          <w:szCs w:val="26"/>
        </w:rPr>
      </w:r>
    </w:p>
    <w:p>
      <w:pPr>
        <w:pStyle w:val="Normal"/>
        <w:ind w:start="425"/>
        <w:rPr>
          <w:rFonts w:ascii="Calibri" w:hAnsi="Calibri"/>
          <w:sz w:val="26"/>
          <w:szCs w:val="26"/>
        </w:rPr>
      </w:pPr>
      <w:r>
        <mc:AlternateContent>
          <mc:Choice Requires="wps">
            <w:drawing>
              <wp:anchor behindDoc="0" distT="0" distB="0" distL="0" distR="0" simplePos="0" locked="0" layoutInCell="1" allowOverlap="1" relativeHeight="8" wp14:anchorId="36B256C1">
                <wp:simplePos x="0" y="0"/>
                <wp:positionH relativeFrom="column">
                  <wp:posOffset>-544830</wp:posOffset>
                </wp:positionH>
                <wp:positionV relativeFrom="paragraph">
                  <wp:posOffset>-6985</wp:posOffset>
                </wp:positionV>
                <wp:extent cx="381000" cy="228600"/>
                <wp:effectExtent l="0" t="0" r="0" b="0"/>
                <wp:wrapNone/>
                <wp:docPr id="4" name="Tekstfelt 4"/>
                <a:graphic xmlns:a="http://schemas.openxmlformats.org/drawingml/2006/main">
                  <a:graphicData uri="http://schemas.microsoft.com/office/word/2010/wordprocessingShape">
                    <wps:wsp>
                      <wps:cNvSpPr/>
                      <wps:spPr>
                        <a:xfrm>
                          <a:off x="0" y="0"/>
                          <a:ext cx="380880" cy="228600"/>
                        </a:xfrm>
                        <a:prstGeom prst="rect">
                          <a:avLst/>
                        </a:prstGeom>
                        <a:noFill/>
                        <a:ln w="6350">
                          <a:noFill/>
                        </a:ln>
                      </wps:spPr>
                      <wps:style>
                        <a:lnRef idx="0"/>
                        <a:fillRef idx="0"/>
                        <a:effectRef idx="0"/>
                        <a:fontRef idx="minor"/>
                      </wps:style>
                      <wps:txbx>
                        <w:txbxContent>
                          <w:p>
                            <w:pPr>
                              <w:pStyle w:val="Rammeindhold"/>
                              <w:rPr/>
                            </w:pPr>
                            <w:r>
                              <w:rPr/>
                              <w:t>./.</w:t>
                            </w:r>
                          </w:p>
                        </w:txbxContent>
                      </wps:txbx>
                      <wps:bodyPr lIns="0" rIns="0" tIns="0" bIns="0" anchor="t">
                        <a:prstTxWarp prst="textNoShape"/>
                        <a:noAutofit/>
                      </wps:bodyPr>
                    </wps:wsp>
                  </a:graphicData>
                </a:graphic>
              </wp:anchor>
            </w:drawing>
          </mc:Choice>
          <mc:Fallback>
            <w:pict>
              <v:rect id="shape_0" ID="Tekstfelt 4" path="m0,0l-2147483645,0l-2147483645,-2147483646l0,-2147483646xe" stroked="f" o:allowincell="f" style="position:absolute;margin-left:-42.9pt;margin-top:-0.55pt;width:29.95pt;height:17.95pt;mso-wrap-style:square;v-text-anchor:top" wp14:anchorId="36B256C1">
                <v:fill o:detectmouseclick="t" on="false"/>
                <v:stroke color="#3465a4" weight="6480" joinstyle="round" endcap="flat"/>
                <v:textbox>
                  <w:txbxContent>
                    <w:p>
                      <w:pPr>
                        <w:pStyle w:val="Rammeindhold"/>
                        <w:rPr/>
                      </w:pPr>
                      <w:r>
                        <w:rPr/>
                        <w:t>./.</w:t>
                      </w:r>
                    </w:p>
                  </w:txbxContent>
                </v:textbox>
                <w10:wrap type="none"/>
              </v:rect>
            </w:pict>
          </mc:Fallback>
        </mc:AlternateContent>
      </w:r>
      <w:r>
        <w:rPr>
          <w:rFonts w:ascii="Calibri" w:hAnsi="Calibri"/>
          <w:i/>
          <w:iCs/>
          <w:sz w:val="26"/>
          <w:szCs w:val="26"/>
        </w:rPr>
        <w:t>Orienteringen vedlægges dagsordenen.</w:t>
      </w:r>
    </w:p>
    <w:p>
      <w:pPr>
        <w:pStyle w:val="Normal"/>
        <w:ind w:start="425"/>
        <w:rPr>
          <w:rFonts w:ascii="Calibri" w:hAnsi="Calibri"/>
          <w:i/>
          <w:i/>
          <w:iCs/>
          <w:sz w:val="26"/>
          <w:szCs w:val="26"/>
        </w:rPr>
      </w:pPr>
      <w:r>
        <w:rPr>
          <w:rFonts w:ascii="Calibri" w:hAnsi="Calibri"/>
          <w:i/>
          <w:iCs/>
          <w:sz w:val="26"/>
          <w:szCs w:val="26"/>
        </w:rPr>
      </w:r>
    </w:p>
    <w:p>
      <w:pPr>
        <w:pStyle w:val="Normal"/>
        <w:ind w:start="425"/>
        <w:rPr>
          <w:rFonts w:ascii="Calibri" w:hAnsi="Calibri"/>
          <w:sz w:val="26"/>
          <w:szCs w:val="26"/>
        </w:rPr>
      </w:pPr>
      <w:r>
        <w:rPr>
          <w:rFonts w:ascii="Calibri" w:hAnsi="Calibri"/>
          <w:i/>
          <w:iCs/>
          <w:sz w:val="26"/>
          <w:szCs w:val="26"/>
        </w:rPr>
        <w:t>Nyt informationsmøde?</w:t>
      </w:r>
    </w:p>
    <w:p>
      <w:pPr>
        <w:pStyle w:val="Normal"/>
        <w:ind w:start="425"/>
        <w:rPr>
          <w:rFonts w:ascii="Calibri" w:hAnsi="Calibri"/>
          <w:i/>
          <w:i/>
          <w:iCs/>
          <w:sz w:val="26"/>
          <w:szCs w:val="26"/>
        </w:rPr>
      </w:pPr>
      <w:r>
        <w:rPr>
          <w:rFonts w:ascii="Calibri" w:hAnsi="Calibri"/>
          <w:i/>
          <w:iCs/>
          <w:sz w:val="26"/>
          <w:szCs w:val="26"/>
        </w:rPr>
      </w:r>
    </w:p>
    <w:p>
      <w:pPr>
        <w:pStyle w:val="Normal"/>
        <w:ind w:start="425"/>
        <w:rPr>
          <w:rFonts w:ascii="Calibri" w:hAnsi="Calibri"/>
          <w:sz w:val="26"/>
          <w:szCs w:val="26"/>
        </w:rPr>
      </w:pPr>
      <w:r>
        <w:rPr>
          <w:rFonts w:ascii="Calibri" w:hAnsi="Calibri"/>
          <w:sz w:val="26"/>
          <w:szCs w:val="26"/>
        </w:rPr>
        <w:t>Se punkt 4.</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7" w:name="_Toc188521013"/>
      <w:r>
        <w:rPr>
          <w:rFonts w:ascii="Calibri" w:hAnsi="Calibri"/>
          <w:sz w:val="26"/>
          <w:szCs w:val="26"/>
        </w:rPr>
        <w:t>Økonomi</w:t>
      </w:r>
      <w:bookmarkEnd w:id="7"/>
    </w:p>
    <w:p>
      <w:pPr>
        <w:pStyle w:val="Normal"/>
        <w:ind w:start="425"/>
        <w:rPr>
          <w:rFonts w:ascii="Calibri" w:hAnsi="Calibri"/>
          <w:sz w:val="26"/>
          <w:szCs w:val="26"/>
        </w:rPr>
      </w:pPr>
      <w:r>
        <w:rPr>
          <w:rFonts w:ascii="Calibri" w:hAnsi="Calibri"/>
          <w:sz w:val="26"/>
          <w:szCs w:val="26"/>
        </w:rPr>
        <w:t>Intet til behandling på dette møde.</w:t>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8" w:name="_Toc188521014"/>
      <w:bookmarkStart w:id="9" w:name="_Toc29371560"/>
      <w:r>
        <w:rPr>
          <w:rFonts w:ascii="Calibri" w:hAnsi="Calibri"/>
          <w:sz w:val="26"/>
          <w:szCs w:val="26"/>
        </w:rPr>
        <w:t>Eventuelt</w:t>
      </w:r>
      <w:bookmarkEnd w:id="8"/>
      <w:bookmarkEnd w:id="9"/>
    </w:p>
    <w:p>
      <w:pPr>
        <w:pStyle w:val="Normal"/>
        <w:ind w:start="426"/>
        <w:rPr>
          <w:rFonts w:ascii="Calibri" w:hAnsi="Calibri"/>
          <w:sz w:val="26"/>
          <w:szCs w:val="26"/>
        </w:rPr>
      </w:pPr>
      <w:r>
        <w:rPr>
          <w:rFonts w:ascii="Calibri" w:hAnsi="Calibri"/>
          <w:sz w:val="26"/>
          <w:szCs w:val="26"/>
        </w:rPr>
        <w:t>Intet til behandling på dette møde</w:t>
      </w:r>
    </w:p>
    <w:p>
      <w:pPr>
        <w:pStyle w:val="Normal"/>
        <w:ind w:start="426"/>
        <w:rPr>
          <w:rFonts w:ascii="Calibri" w:hAnsi="Calibri"/>
          <w:sz w:val="26"/>
          <w:szCs w:val="26"/>
          <w:u w:val="single"/>
        </w:rPr>
      </w:pPr>
      <w:r>
        <w:rPr>
          <w:rFonts w:ascii="Calibri" w:hAnsi="Calibri"/>
          <w:sz w:val="26"/>
          <w:szCs w:val="26"/>
          <w:u w:val="single"/>
        </w:rPr>
      </w:r>
    </w:p>
    <w:p>
      <w:pPr>
        <w:pStyle w:val="Normal"/>
        <w:ind w:start="426"/>
        <w:rPr>
          <w:rFonts w:ascii="Calibri" w:hAnsi="Calibri"/>
          <w:sz w:val="26"/>
          <w:szCs w:val="26"/>
          <w:u w:val="single"/>
        </w:rPr>
      </w:pPr>
      <w:r>
        <w:rPr>
          <w:rFonts w:ascii="Calibri" w:hAnsi="Calibri"/>
          <w:sz w:val="26"/>
          <w:szCs w:val="26"/>
          <w:u w:val="single"/>
        </w:rPr>
      </w:r>
    </w:p>
    <w:p>
      <w:pPr>
        <w:pStyle w:val="Niv1"/>
        <w:numPr>
          <w:ilvl w:val="0"/>
          <w:numId w:val="2"/>
        </w:numPr>
        <w:rPr>
          <w:rFonts w:ascii="Calibri" w:hAnsi="Calibri"/>
          <w:sz w:val="26"/>
          <w:szCs w:val="26"/>
        </w:rPr>
      </w:pPr>
      <w:bookmarkStart w:id="10" w:name="_Toc188521015"/>
      <w:r>
        <w:rPr>
          <w:rFonts w:ascii="Calibri" w:hAnsi="Calibri"/>
          <w:sz w:val="26"/>
          <w:szCs w:val="26"/>
        </w:rPr>
        <w:t>Næste møde</w:t>
      </w:r>
      <w:bookmarkEnd w:id="10"/>
    </w:p>
    <w:p>
      <w:pPr>
        <w:pStyle w:val="Normal"/>
        <w:ind w:start="425"/>
        <w:rPr>
          <w:rFonts w:ascii="Calibri" w:hAnsi="Calibri"/>
          <w:sz w:val="26"/>
          <w:szCs w:val="26"/>
        </w:rPr>
      </w:pPr>
      <w:r>
        <w:rPr>
          <w:rFonts w:ascii="Calibri" w:hAnsi="Calibri"/>
          <w:sz w:val="26"/>
          <w:szCs w:val="26"/>
        </w:rPr>
        <w:t>Næste møde i følgegruppen er den 18. februar, kl. 16.30 -18.</w:t>
      </w:r>
    </w:p>
    <w:p>
      <w:pPr>
        <w:pStyle w:val="Normal"/>
        <w:ind w:start="425"/>
        <w:rPr>
          <w:rFonts w:ascii="Calibri" w:hAnsi="Calibri"/>
          <w:sz w:val="26"/>
          <w:szCs w:val="26"/>
        </w:rPr>
      </w:pPr>
      <w:r>
        <w:rPr>
          <w:rFonts w:ascii="Calibri" w:hAnsi="Calibri"/>
          <w:sz w:val="26"/>
          <w:szCs w:val="26"/>
        </w:rPr>
      </w:r>
    </w:p>
    <w:p>
      <w:pPr>
        <w:pStyle w:val="Niv1"/>
        <w:numPr>
          <w:ilvl w:val="0"/>
          <w:numId w:val="2"/>
        </w:numPr>
        <w:rPr>
          <w:rFonts w:ascii="Calibri" w:hAnsi="Calibri"/>
          <w:sz w:val="26"/>
          <w:szCs w:val="26"/>
        </w:rPr>
      </w:pPr>
      <w:bookmarkStart w:id="11" w:name="_Toc188521016"/>
      <w:r>
        <w:rPr>
          <w:rFonts w:ascii="Calibri" w:hAnsi="Calibri"/>
          <w:sz w:val="26"/>
          <w:szCs w:val="26"/>
        </w:rPr>
        <w:t>Kommende emner til dagsorden</w:t>
      </w:r>
      <w:bookmarkEnd w:id="11"/>
    </w:p>
    <w:p>
      <w:pPr>
        <w:pStyle w:val="ListBullet"/>
        <w:numPr>
          <w:ilvl w:val="0"/>
          <w:numId w:val="3"/>
        </w:numPr>
        <w:spacing w:before="0" w:after="0"/>
        <w:rPr>
          <w:rFonts w:ascii="Calibri" w:hAnsi="Calibri"/>
          <w:sz w:val="26"/>
          <w:szCs w:val="26"/>
        </w:rPr>
      </w:pPr>
      <w:r>
        <w:rPr>
          <w:rFonts w:ascii="Calibri" w:hAnsi="Calibri"/>
          <w:i/>
          <w:iCs/>
          <w:sz w:val="26"/>
          <w:szCs w:val="26"/>
        </w:rPr>
        <w:t>Genhusninger i forbindelse med asbestarbejde</w:t>
      </w:r>
    </w:p>
    <w:p>
      <w:pPr>
        <w:pStyle w:val="ListBullet"/>
        <w:numPr>
          <w:ilvl w:val="0"/>
          <w:numId w:val="3"/>
        </w:numPr>
        <w:spacing w:before="0" w:after="0"/>
        <w:rPr>
          <w:rFonts w:ascii="Calibri" w:hAnsi="Calibri"/>
          <w:sz w:val="26"/>
          <w:szCs w:val="26"/>
        </w:rPr>
      </w:pPr>
      <w:r>
        <w:rPr>
          <w:rFonts w:ascii="Calibri" w:hAnsi="Calibri"/>
          <w:i/>
          <w:iCs/>
          <w:sz w:val="26"/>
          <w:szCs w:val="26"/>
        </w:rPr>
        <w:t>Planlægning af tilgængelighedsboliger</w:t>
      </w:r>
    </w:p>
    <w:p>
      <w:pPr>
        <w:pStyle w:val="ListBullet"/>
        <w:numPr>
          <w:ilvl w:val="0"/>
          <w:numId w:val="0"/>
        </w:numPr>
        <w:spacing w:before="0" w:after="0"/>
        <w:ind w:hanging="0" w:start="623"/>
        <w:rPr>
          <w:rFonts w:ascii="Calibri" w:hAnsi="Calibri"/>
          <w:i/>
          <w:i/>
          <w:iCs/>
          <w:sz w:val="26"/>
          <w:szCs w:val="26"/>
        </w:rPr>
      </w:pPr>
      <w:r>
        <w:rPr>
          <w:rFonts w:ascii="Calibri" w:hAnsi="Calibri"/>
          <w:i/>
          <w:iCs/>
          <w:sz w:val="26"/>
          <w:szCs w:val="26"/>
        </w:rPr>
      </w:r>
    </w:p>
    <w:p>
      <w:pPr>
        <w:pStyle w:val="ListBullet"/>
        <w:numPr>
          <w:ilvl w:val="0"/>
          <w:numId w:val="3"/>
        </w:numPr>
        <w:spacing w:before="0" w:after="0"/>
        <w:rPr>
          <w:rFonts w:ascii="Calibri" w:hAnsi="Calibri"/>
          <w:sz w:val="26"/>
          <w:szCs w:val="26"/>
        </w:rPr>
      </w:pPr>
      <w:r>
        <w:rPr>
          <w:rFonts w:ascii="Calibri" w:hAnsi="Calibri"/>
          <w:i/>
          <w:iCs/>
          <w:sz w:val="26"/>
          <w:szCs w:val="26"/>
        </w:rPr>
        <w:t>Velkommen til det gode samarbejde</w:t>
      </w:r>
    </w:p>
    <w:p>
      <w:pPr>
        <w:pStyle w:val="ListBullet"/>
        <w:numPr>
          <w:ilvl w:val="0"/>
          <w:numId w:val="3"/>
        </w:numPr>
        <w:spacing w:before="0" w:after="0"/>
        <w:rPr>
          <w:rFonts w:ascii="Calibri" w:hAnsi="Calibri"/>
          <w:sz w:val="26"/>
          <w:szCs w:val="26"/>
        </w:rPr>
      </w:pPr>
      <w:r>
        <w:rPr>
          <w:rFonts w:ascii="Calibri" w:hAnsi="Calibri"/>
          <w:i/>
          <w:iCs/>
          <w:sz w:val="26"/>
          <w:szCs w:val="26"/>
        </w:rPr>
        <w:t>Gennemgang af Forretningsføreraftalen og tilhørende ydelseskatalog</w:t>
      </w:r>
    </w:p>
    <w:p>
      <w:pPr>
        <w:pStyle w:val="ListParagraph"/>
        <w:ind w:start="425"/>
        <w:rPr>
          <w:rFonts w:ascii="Calibri" w:hAnsi="Calibri"/>
          <w:sz w:val="26"/>
          <w:szCs w:val="26"/>
        </w:rPr>
      </w:pPr>
      <w:r>
        <w:rPr>
          <w:rFonts w:ascii="Calibri" w:hAnsi="Calibri"/>
          <w:sz w:val="26"/>
          <w:szCs w:val="26"/>
        </w:rPr>
      </w:r>
    </w:p>
    <w:p>
      <w:pPr>
        <w:pStyle w:val="ListParagraph"/>
        <w:ind w:start="425"/>
        <w:rPr>
          <w:rFonts w:ascii="Calibri" w:hAnsi="Calibri"/>
          <w:sz w:val="26"/>
          <w:szCs w:val="26"/>
        </w:rPr>
      </w:pPr>
      <w:r>
        <w:rPr>
          <w:rFonts w:ascii="Calibri" w:hAnsi="Calibri"/>
          <w:sz w:val="26"/>
          <w:szCs w:val="26"/>
        </w:rPr>
      </w:r>
    </w:p>
    <w:p>
      <w:pPr>
        <w:pStyle w:val="Normal"/>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ormal"/>
        <w:ind w:start="425"/>
        <w:rPr>
          <w:rFonts w:ascii="Calibri" w:hAnsi="Calibri"/>
          <w:sz w:val="26"/>
          <w:szCs w:val="26"/>
        </w:rPr>
      </w:pPr>
      <w:r>
        <w:rPr>
          <w:rFonts w:ascii="Calibri" w:hAnsi="Calibri"/>
          <w:sz w:val="26"/>
          <w:szCs w:val="26"/>
        </w:rPr>
      </w:r>
    </w:p>
    <w:p>
      <w:pPr>
        <w:pStyle w:val="Niv1"/>
        <w:numPr>
          <w:ilvl w:val="0"/>
          <w:numId w:val="0"/>
        </w:numPr>
        <w:ind w:hanging="0" w:start="425"/>
        <w:rPr>
          <w:b/>
          <w:bCs/>
          <w:i/>
          <w:i/>
          <w:iCs/>
        </w:rPr>
      </w:pPr>
      <w:r>
        <w:rPr>
          <w:rFonts w:ascii="Calibri" w:hAnsi="Calibri"/>
          <w:sz w:val="26"/>
          <w:szCs w:val="26"/>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Palatino Linotype">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roman"/>
    <w:pitch w:val="variable"/>
  </w:font>
  <w:font w:name="Calibri">
    <w:charset w:val="01"/>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425"/>
        </w:tabs>
        <w:ind w:start="425" w:hanging="425"/>
      </w:pPr>
      <w:rPr/>
    </w:lvl>
    <w:lvl w:ilvl="1">
      <w:start w:val="1"/>
      <w:numFmt w:val="decimal"/>
      <w:lvlText w:val="%1.%2"/>
      <w:lvlJc w:val="start"/>
      <w:pPr>
        <w:tabs>
          <w:tab w:val="num" w:pos="425"/>
        </w:tabs>
        <w:ind w:start="425" w:hanging="425"/>
      </w:pPr>
      <w:rPr/>
    </w:lvl>
    <w:lvl w:ilvl="2">
      <w:start w:val="1"/>
      <w:numFmt w:val="decimal"/>
      <w:lvlText w:val="%1.%2.%3"/>
      <w:lvlJc w:val="start"/>
      <w:pPr>
        <w:tabs>
          <w:tab w:val="num" w:pos="425"/>
        </w:tabs>
        <w:ind w:start="425" w:hanging="425"/>
      </w:pPr>
      <w:rPr/>
    </w:lvl>
    <w:lvl w:ilvl="3">
      <w:start w:val="1"/>
      <w:numFmt w:val="decimal"/>
      <w:lvlText w:val="%1.%2.%3.%4"/>
      <w:lvlJc w:val="start"/>
      <w:pPr>
        <w:tabs>
          <w:tab w:val="num" w:pos="425"/>
        </w:tabs>
        <w:ind w:start="425" w:hanging="425"/>
      </w:pPr>
      <w:rPr/>
    </w:lvl>
    <w:lvl w:ilvl="4">
      <w:start w:val="1"/>
      <w:numFmt w:val="decimal"/>
      <w:lvlText w:val="%1.%2.%3.%4.%5."/>
      <w:lvlJc w:val="start"/>
      <w:pPr>
        <w:tabs>
          <w:tab w:val="num" w:pos="425"/>
        </w:tabs>
        <w:ind w:start="425" w:firstLine="1015"/>
      </w:pPr>
      <w:rPr/>
    </w:lvl>
    <w:lvl w:ilvl="5">
      <w:start w:val="1"/>
      <w:numFmt w:val="decimal"/>
      <w:lvlText w:val="%1.%2.%3.%4.%5.%6."/>
      <w:lvlJc w:val="start"/>
      <w:pPr>
        <w:tabs>
          <w:tab w:val="num" w:pos="2880"/>
        </w:tabs>
        <w:ind w:start="2736" w:hanging="936"/>
      </w:pPr>
      <w:rPr/>
    </w:lvl>
    <w:lvl w:ilvl="6">
      <w:start w:val="1"/>
      <w:numFmt w:val="decimal"/>
      <w:lvlText w:val="%1.%2.%3.%4.%5.%6.%7."/>
      <w:lvlJc w:val="start"/>
      <w:pPr>
        <w:tabs>
          <w:tab w:val="num" w:pos="3600"/>
        </w:tabs>
        <w:ind w:start="3240" w:hanging="1080"/>
      </w:pPr>
      <w:rPr/>
    </w:lvl>
    <w:lvl w:ilvl="7">
      <w:start w:val="1"/>
      <w:numFmt w:val="decimal"/>
      <w:lvlText w:val="%1.%2.%3.%4.%5.%6.%7.%8."/>
      <w:lvlJc w:val="start"/>
      <w:pPr>
        <w:tabs>
          <w:tab w:val="num" w:pos="3960"/>
        </w:tabs>
        <w:ind w:start="3744" w:hanging="1224"/>
      </w:pPr>
      <w:rPr/>
    </w:lvl>
    <w:lvl w:ilvl="8">
      <w:start w:val="1"/>
      <w:numFmt w:val="decimal"/>
      <w:lvlText w:val="%1.%2.%3.%4.%5.%6.%7.%8.%9."/>
      <w:lvlJc w:val="start"/>
      <w:pPr>
        <w:tabs>
          <w:tab w:val="num" w:pos="4680"/>
        </w:tabs>
        <w:ind w:start="4320" w:hanging="1440"/>
      </w:pPr>
      <w:rPr/>
    </w:lvl>
  </w:abstractNum>
  <w:abstractNum w:abstractNumId="2">
    <w:lvl w:ilvl="0">
      <w:start w:val="1"/>
      <w:numFmt w:val="decimal"/>
      <w:lvlText w:val="%1."/>
      <w:lvlJc w:val="start"/>
      <w:pPr>
        <w:tabs>
          <w:tab w:val="num" w:pos="425"/>
        </w:tabs>
        <w:ind w:start="425" w:hanging="425"/>
      </w:pPr>
      <w:rPr/>
    </w:lvl>
    <w:lvl w:ilvl="1">
      <w:start w:val="1"/>
      <w:numFmt w:val="decimal"/>
      <w:lvlText w:val="%1.%2"/>
      <w:lvlJc w:val="start"/>
      <w:pPr>
        <w:tabs>
          <w:tab w:val="num" w:pos="425"/>
        </w:tabs>
        <w:ind w:start="425" w:hanging="425"/>
      </w:pPr>
      <w:rPr/>
    </w:lvl>
    <w:lvl w:ilvl="2">
      <w:start w:val="1"/>
      <w:numFmt w:val="decimal"/>
      <w:lvlText w:val="%1.%2.%3"/>
      <w:lvlJc w:val="start"/>
      <w:pPr>
        <w:tabs>
          <w:tab w:val="num" w:pos="425"/>
        </w:tabs>
        <w:ind w:start="425" w:hanging="425"/>
      </w:pPr>
      <w:rPr/>
    </w:lvl>
    <w:lvl w:ilvl="3">
      <w:start w:val="1"/>
      <w:numFmt w:val="decimal"/>
      <w:lvlText w:val="%1.%2.%3.%4"/>
      <w:lvlJc w:val="start"/>
      <w:pPr>
        <w:tabs>
          <w:tab w:val="num" w:pos="425"/>
        </w:tabs>
        <w:ind w:start="425" w:hanging="425"/>
      </w:pPr>
      <w:rPr/>
    </w:lvl>
    <w:lvl w:ilvl="4">
      <w:start w:val="1"/>
      <w:numFmt w:val="decimal"/>
      <w:lvlText w:val="%1.%2.%3.%4.%5."/>
      <w:lvlJc w:val="start"/>
      <w:pPr>
        <w:tabs>
          <w:tab w:val="num" w:pos="425"/>
        </w:tabs>
        <w:ind w:start="425" w:firstLine="1015"/>
      </w:pPr>
      <w:rPr/>
    </w:lvl>
    <w:lvl w:ilvl="5">
      <w:start w:val="1"/>
      <w:numFmt w:val="decimal"/>
      <w:lvlText w:val="%1.%2.%3.%4.%5.%6."/>
      <w:lvlJc w:val="start"/>
      <w:pPr>
        <w:tabs>
          <w:tab w:val="num" w:pos="2880"/>
        </w:tabs>
        <w:ind w:start="2736" w:hanging="936"/>
      </w:pPr>
      <w:rPr/>
    </w:lvl>
    <w:lvl w:ilvl="6">
      <w:start w:val="1"/>
      <w:numFmt w:val="decimal"/>
      <w:lvlText w:val="%1.%2.%3.%4.%5.%6.%7."/>
      <w:lvlJc w:val="start"/>
      <w:pPr>
        <w:tabs>
          <w:tab w:val="num" w:pos="3600"/>
        </w:tabs>
        <w:ind w:start="3240" w:hanging="1080"/>
      </w:pPr>
      <w:rPr/>
    </w:lvl>
    <w:lvl w:ilvl="7">
      <w:start w:val="1"/>
      <w:numFmt w:val="decimal"/>
      <w:lvlText w:val="%1.%2.%3.%4.%5.%6.%7.%8."/>
      <w:lvlJc w:val="start"/>
      <w:pPr>
        <w:tabs>
          <w:tab w:val="num" w:pos="3960"/>
        </w:tabs>
        <w:ind w:start="3744" w:hanging="1224"/>
      </w:pPr>
      <w:rPr/>
    </w:lvl>
    <w:lvl w:ilvl="8">
      <w:start w:val="1"/>
      <w:numFmt w:val="decimal"/>
      <w:lvlText w:val="%1.%2.%3.%4.%5.%6.%7.%8.%9."/>
      <w:lvlJc w:val="start"/>
      <w:pPr>
        <w:tabs>
          <w:tab w:val="num" w:pos="4680"/>
        </w:tabs>
        <w:ind w:start="4320" w:hanging="1440"/>
      </w:pPr>
      <w:rPr/>
    </w:lvl>
  </w:abstractNum>
  <w:abstractNum w:abstractNumId="3">
    <w:lvl w:ilvl="0">
      <w:start w:val="1"/>
      <w:numFmt w:val="bullet"/>
      <w:lvlText w:val=""/>
      <w:lvlJc w:val="start"/>
      <w:pPr>
        <w:tabs>
          <w:tab w:val="num" w:pos="0"/>
        </w:tabs>
        <w:ind w:start="623" w:hanging="340"/>
      </w:pPr>
      <w:rPr>
        <w:rFonts w:ascii="Symbol" w:hAnsi="Symbol" w:cs="Symbol" w:hint="default"/>
      </w:rPr>
    </w:lvl>
    <w:lvl w:ilvl="1">
      <w:start w:val="1"/>
      <w:numFmt w:val="bullet"/>
      <w:lvlText w:val=""/>
      <w:lvlJc w:val="start"/>
      <w:pPr>
        <w:tabs>
          <w:tab w:val="num" w:pos="0"/>
        </w:tabs>
        <w:ind w:start="963" w:hanging="340"/>
      </w:pPr>
      <w:rPr>
        <w:rFonts w:ascii="Wingdings" w:hAnsi="Wingdings" w:cs="Wingdings" w:hint="default"/>
        <w:sz w:val="16"/>
      </w:rPr>
    </w:lvl>
    <w:lvl w:ilvl="2">
      <w:start w:val="1"/>
      <w:numFmt w:val="bullet"/>
      <w:lvlText w:val=""/>
      <w:lvlJc w:val="start"/>
      <w:pPr>
        <w:tabs>
          <w:tab w:val="num" w:pos="0"/>
        </w:tabs>
        <w:ind w:start="1303" w:hanging="340"/>
      </w:pPr>
      <w:rPr>
        <w:rFonts w:ascii="Wingdings" w:hAnsi="Wingdings" w:cs="Wingdings" w:hint="default"/>
      </w:rPr>
    </w:lvl>
    <w:lvl w:ilvl="3">
      <w:start w:val="1"/>
      <w:numFmt w:val="bullet"/>
      <w:lvlText w:val=""/>
      <w:lvlJc w:val="start"/>
      <w:pPr>
        <w:tabs>
          <w:tab w:val="num" w:pos="0"/>
        </w:tabs>
        <w:ind w:start="1643" w:hanging="340"/>
      </w:pPr>
      <w:rPr>
        <w:rFonts w:ascii="Symbol" w:hAnsi="Symbol" w:cs="Symbol" w:hint="default"/>
      </w:rPr>
    </w:lvl>
    <w:lvl w:ilvl="4">
      <w:start w:val="1"/>
      <w:numFmt w:val="bullet"/>
      <w:lvlText w:val=""/>
      <w:lvlJc w:val="start"/>
      <w:pPr>
        <w:tabs>
          <w:tab w:val="num" w:pos="0"/>
        </w:tabs>
        <w:ind w:start="1983" w:hanging="340"/>
      </w:pPr>
      <w:rPr>
        <w:rFonts w:ascii="Wingdings" w:hAnsi="Wingdings" w:cs="Wingdings" w:hint="default"/>
      </w:rPr>
    </w:lvl>
    <w:lvl w:ilvl="5">
      <w:start w:val="1"/>
      <w:numFmt w:val="bullet"/>
      <w:lvlText w:val=""/>
      <w:lvlJc w:val="start"/>
      <w:pPr>
        <w:tabs>
          <w:tab w:val="num" w:pos="0"/>
        </w:tabs>
        <w:ind w:start="2323" w:hanging="340"/>
      </w:pPr>
      <w:rPr>
        <w:rFonts w:ascii="Symbol" w:hAnsi="Symbol" w:cs="Symbol" w:hint="default"/>
      </w:rPr>
    </w:lvl>
    <w:lvl w:ilvl="6">
      <w:start w:val="1"/>
      <w:numFmt w:val="bullet"/>
      <w:lvlText w:val=""/>
      <w:lvlJc w:val="start"/>
      <w:pPr>
        <w:tabs>
          <w:tab w:val="num" w:pos="0"/>
        </w:tabs>
        <w:ind w:start="2663" w:hanging="340"/>
      </w:pPr>
      <w:rPr>
        <w:rFonts w:ascii="Wingdings" w:hAnsi="Wingdings" w:cs="Wingdings" w:hint="default"/>
      </w:rPr>
    </w:lvl>
    <w:lvl w:ilvl="7">
      <w:start w:val="1"/>
      <w:numFmt w:val="bullet"/>
      <w:lvlText w:val=""/>
      <w:lvlJc w:val="start"/>
      <w:pPr>
        <w:tabs>
          <w:tab w:val="num" w:pos="0"/>
        </w:tabs>
        <w:ind w:start="3003" w:hanging="340"/>
      </w:pPr>
      <w:rPr>
        <w:rFonts w:ascii="Symbol" w:hAnsi="Symbol" w:cs="Symbol" w:hint="default"/>
      </w:rPr>
    </w:lvl>
    <w:lvl w:ilvl="8">
      <w:start w:val="1"/>
      <w:numFmt w:val="bullet"/>
      <w:lvlText w:val=""/>
      <w:lvlJc w:val="start"/>
      <w:pPr>
        <w:tabs>
          <w:tab w:val="num" w:pos="0"/>
        </w:tabs>
        <w:ind w:start="3343" w:hanging="340"/>
      </w:pPr>
      <w:rPr>
        <w:rFonts w:ascii="Symbol" w:hAnsi="Symbol" w:cs="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a-DK"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da-DK" w:eastAsia="zh-CN" w:bidi="hi-IN"/>
    </w:rPr>
  </w:style>
  <w:style w:type="character" w:styleId="DefaultParagraphFont">
    <w:name w:val="Default Paragraph Font"/>
    <w:qFormat/>
    <w:rPr/>
  </w:style>
  <w:style w:type="character" w:styleId="Hyperlink">
    <w:name w:val="Hyperlink"/>
    <w:basedOn w:val="DefaultParagraphFont"/>
    <w:rPr>
      <w:rFonts w:ascii="Palatino Linotype" w:hAnsi="Palatino Linotype"/>
      <w:color w:val="0000FF"/>
      <w:u w:val="single"/>
      <w:lang w:val="da-DK"/>
    </w:rPr>
  </w:style>
  <w:style w:type="character" w:styleId="FollowedHyperlink">
    <w:name w:val="FollowedHyperlink"/>
    <w:basedOn w:val="DefaultParagraphFont"/>
    <w:rPr>
      <w:rFonts w:ascii="Palatino Linotype" w:hAnsi="Palatino Linotype"/>
      <w:color w:val="800080"/>
      <w:u w:val="single"/>
      <w:lang w:val="da-DK"/>
    </w:rPr>
  </w:style>
  <w:style w:type="paragraph" w:styleId="Overskrift">
    <w:name w:val="Oversk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fortegnelse">
    <w:name w:val="Register/fortegnelse"/>
    <w:basedOn w:val="Normal"/>
    <w:qFormat/>
    <w:pPr>
      <w:suppressLineNumbers/>
    </w:pPr>
    <w:rPr>
      <w:rFonts w:cs="Lucida Sans"/>
    </w:rPr>
  </w:style>
  <w:style w:type="paragraph" w:styleId="Overskriftuser">
    <w:name w:val="Oversk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Registerfortegnelseuser">
    <w:name w:val="Register/fortegnelse (user)"/>
    <w:basedOn w:val="Normal"/>
    <w:qFormat/>
    <w:pPr>
      <w:suppressLineNumbers/>
    </w:pPr>
    <w:rPr>
      <w:rFonts w:cs="Lucida Sans"/>
    </w:rPr>
  </w:style>
  <w:style w:type="paragraph" w:styleId="Niv1">
    <w:name w:val="Niv1"/>
    <w:basedOn w:val="Normal"/>
    <w:next w:val="Normal"/>
    <w:qFormat/>
    <w:pPr>
      <w:numPr>
        <w:ilvl w:val="0"/>
        <w:numId w:val="1"/>
      </w:numPr>
      <w:spacing w:lineRule="auto" w:line="240"/>
    </w:pPr>
    <w:rPr>
      <w:b/>
    </w:rPr>
  </w:style>
  <w:style w:type="paragraph" w:styleId="Rammeindhold">
    <w:name w:val="Rammeindhold"/>
    <w:basedOn w:val="Normal"/>
    <w:qFormat/>
    <w:pPr/>
    <w:rPr/>
  </w:style>
  <w:style w:type="paragraph" w:styleId="ListBullet">
    <w:name w:val="List Bullet"/>
    <w:basedOn w:val="Normal"/>
    <w:pPr>
      <w:numPr>
        <w:ilvl w:val="0"/>
        <w:numId w:val="3"/>
      </w:numPr>
      <w:spacing w:before="0" w:after="120"/>
    </w:pPr>
    <w:rPr/>
  </w:style>
  <w:style w:type="paragraph" w:styleId="ListParagraph">
    <w:name w:val="List Paragraph"/>
    <w:basedOn w:val="Normal"/>
    <w:qFormat/>
    <w:pPr>
      <w:spacing w:before="0" w:after="0"/>
      <w:ind w:start="720"/>
      <w:contextualSpacing/>
    </w:pPr>
    <w:rPr>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k-herlevhuse@kab-bolig.d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LibreOffice/24.8.5.2$Windows_X86_64 LibreOffice_project/fddf2685c70b461e7832239a0162a77216259f22</Application>
  <AppVersion>15.0000</AppVersion>
  <Pages>3</Pages>
  <Words>619</Words>
  <Characters>3916</Characters>
  <CharactersWithSpaces>4463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2025-03-10T15:03:03Z</dcterms:created>
  <dc:creator/>
  <dc:description/>
  <dc:language>da-DK</dc:language>
  <cp:lastModifiedBy/>
  <dcterms:modified xsi:type="dcterms:W3CDTF">2025-03-10T15:43:10Z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