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rdtekst"/>
        <w:bidi w:val="0"/>
        <w:spacing w:lineRule="auto" w:line="312" w:before="0" w:after="0"/>
        <w:ind w:left="0" w:right="0" w:hanging="0"/>
        <w:jc w:val="left"/>
        <w:rPr>
          <w:rFonts w:ascii="Calibri" w:hAnsi="Calibri"/>
          <w:b/>
          <w:b/>
          <w:sz w:val="36"/>
          <w:szCs w:val="36"/>
        </w:rPr>
      </w:pPr>
      <w:r>
        <w:rPr>
          <w:rFonts w:ascii="Calibri" w:hAnsi="Calibri"/>
          <w:b/>
          <w:sz w:val="36"/>
          <w:szCs w:val="36"/>
        </w:rPr>
        <w:t>Almene beboere – og alle andre danskere – kan nu få indefrosset deres ekstraregning for el og gas til betaling på et senere tidspunkt.</w:t>
      </w:r>
    </w:p>
    <w:p>
      <w:pPr>
        <w:pStyle w:val="Brdtekst"/>
        <w:bidi w:val="0"/>
        <w:spacing w:lineRule="auto" w:line="336" w:before="0" w:after="0"/>
        <w:ind w:left="0" w:right="0" w:hanging="0"/>
        <w:jc w:val="left"/>
        <w:rPr>
          <w:rFonts w:ascii="Calibri" w:hAnsi="Calibri"/>
          <w:b w:val="false"/>
          <w:b w:val="false"/>
          <w:i w:val="false"/>
          <w:i w:val="false"/>
          <w:caps w:val="false"/>
          <w:smallCaps w:val="false"/>
          <w:sz w:val="24"/>
          <w:szCs w:val="24"/>
        </w:rPr>
      </w:pPr>
      <w:r>
        <w:rPr>
          <w:rFonts w:ascii="Calibri" w:hAnsi="Calibri"/>
          <w:b w:val="false"/>
          <w:i w:val="false"/>
          <w:caps w:val="false"/>
          <w:smallCaps w:val="false"/>
          <w:sz w:val="24"/>
          <w:szCs w:val="24"/>
        </w:rPr>
        <w:t>Den 1. november 2022 trådte indefrysningsordningen i kraft. Det betyder, at borgere og virksomheder kan få indefrosset deres ekstraregning til el og gas fra 1. november 2022 til betaling på et senere tidspunkt.</w:t>
        <w:br/>
        <w:t>Det sker som et resultat af den aftale om vinterhjælp, som et bredt flertal i Folketinget indgik i september, og som nu er godkendt af EU-Kommissionen.</w:t>
      </w:r>
    </w:p>
    <w:p>
      <w:pPr>
        <w:pStyle w:val="Brdtekst"/>
        <w:bidi w:val="0"/>
        <w:spacing w:lineRule="auto" w:line="336" w:before="0" w:after="0"/>
        <w:ind w:left="0" w:right="0" w:hanging="0"/>
        <w:jc w:val="left"/>
        <w:rPr/>
      </w:pPr>
      <w:r>
        <w:rPr>
          <w:rFonts w:ascii="Calibri" w:hAnsi="Calibri"/>
          <w:b w:val="false"/>
          <w:i w:val="false"/>
          <w:caps w:val="false"/>
          <w:smallCaps w:val="false"/>
          <w:sz w:val="24"/>
          <w:szCs w:val="24"/>
        </w:rPr>
        <w:t xml:space="preserve">Dog skal man være opmærksom på, at det kan variere, hvornår det enkelte energiselskab er klar til at ekspedere tilmeldinger til indefrysningsordningen, </w:t>
      </w:r>
      <w:hyperlink r:id="rId2">
        <w:r>
          <w:rPr>
            <w:rStyle w:val="Hyperlink"/>
            <w:rFonts w:ascii="Calibri" w:hAnsi="Calibri"/>
            <w:b w:val="false"/>
            <w:i w:val="false"/>
            <w:caps w:val="false"/>
            <w:smallCaps w:val="false"/>
            <w:spacing w:val="0"/>
            <w:sz w:val="24"/>
            <w:szCs w:val="24"/>
            <w:u w:val="single"/>
          </w:rPr>
          <w:t>oplyser Energistyrelsen i en pressemeddelelse</w:t>
        </w:r>
      </w:hyperlink>
      <w:r>
        <w:rPr>
          <w:rFonts w:ascii="Calibri" w:hAnsi="Calibri"/>
          <w:b w:val="false"/>
          <w:i w:val="false"/>
          <w:caps w:val="false"/>
          <w:smallCaps w:val="false"/>
          <w:sz w:val="24"/>
          <w:szCs w:val="24"/>
        </w:rPr>
        <w:t>. Forklaringen er, at ordningen har betydet store ændringer i selskabernes IT-systemer.</w:t>
      </w:r>
    </w:p>
    <w:p>
      <w:pPr>
        <w:pStyle w:val="Brdtekst"/>
        <w:bidi w:val="0"/>
        <w:spacing w:lineRule="auto" w:line="336" w:before="0" w:after="0"/>
        <w:ind w:left="0" w:right="0" w:hanging="0"/>
        <w:jc w:val="left"/>
        <w:rPr/>
      </w:pPr>
      <w:r>
        <w:rPr>
          <w:rStyle w:val="Strong"/>
          <w:rFonts w:ascii="Calibri" w:hAnsi="Calibri"/>
          <w:b/>
          <w:i w:val="false"/>
          <w:caps w:val="false"/>
          <w:smallCaps w:val="false"/>
          <w:sz w:val="24"/>
          <w:szCs w:val="24"/>
        </w:rPr>
        <w:t>Hvad skal boligorganisationen gøre?</w:t>
      </w:r>
    </w:p>
    <w:p>
      <w:pPr>
        <w:pStyle w:val="Brdtekst"/>
        <w:bidi w:val="0"/>
        <w:spacing w:lineRule="auto" w:line="336" w:before="0" w:after="0"/>
        <w:ind w:left="0" w:right="0" w:hanging="0"/>
        <w:jc w:val="left"/>
        <w:rPr/>
      </w:pPr>
      <w:r>
        <w:rPr>
          <w:rFonts w:ascii="Calibri" w:hAnsi="Calibri"/>
          <w:b w:val="false"/>
          <w:i w:val="false"/>
          <w:caps w:val="false"/>
          <w:smallCaps w:val="false"/>
          <w:sz w:val="24"/>
          <w:szCs w:val="24"/>
        </w:rPr>
        <w:t>Som udgangspunkt har boligorganisationen ikke en rolle, når der er tale om det individuelle kundeforhold mellem beboer og forsyningsselskab, og det er beboeren selv, som skal tilmelde sig ordningen hos forsyningsselskabet. Men som led i at forebygge udsættelser kan den enkelte boligorganisation ud fra en konkret vurdering have fordel i at informere beboere, som måske ikke selv er opmærksomme på ordningen.</w:t>
        <w:br/>
      </w:r>
      <w:hyperlink r:id="rId3">
        <w:r>
          <w:rPr>
            <w:rStyle w:val="Hyperlink"/>
            <w:rFonts w:ascii="Calibri" w:hAnsi="Calibri"/>
            <w:b w:val="false"/>
            <w:i w:val="false"/>
            <w:caps w:val="false"/>
            <w:smallCaps w:val="false"/>
            <w:spacing w:val="0"/>
            <w:sz w:val="24"/>
            <w:szCs w:val="24"/>
            <w:u w:val="single"/>
          </w:rPr>
          <w:t>Læs mere i BL Informerer</w:t>
        </w:r>
      </w:hyperlink>
    </w:p>
    <w:p>
      <w:pPr>
        <w:pStyle w:val="Brdtekst"/>
        <w:bidi w:val="0"/>
        <w:spacing w:lineRule="auto" w:line="336" w:before="0" w:after="0"/>
        <w:ind w:left="0" w:right="0" w:hanging="0"/>
        <w:jc w:val="left"/>
        <w:rPr>
          <w:rFonts w:ascii="Calibri" w:hAnsi="Calibri"/>
          <w:b w:val="false"/>
          <w:b w:val="false"/>
          <w:i w:val="false"/>
          <w:i w:val="false"/>
          <w:caps w:val="false"/>
          <w:smallCaps w:val="false"/>
          <w:sz w:val="24"/>
          <w:szCs w:val="24"/>
        </w:rPr>
      </w:pPr>
      <w:r>
        <w:rPr>
          <w:rFonts w:ascii="Calibri" w:hAnsi="Calibri"/>
          <w:b w:val="false"/>
          <w:i w:val="false"/>
          <w:caps w:val="false"/>
          <w:smallCaps w:val="false"/>
          <w:sz w:val="24"/>
          <w:szCs w:val="24"/>
        </w:rPr>
        <w:t>Hvis man vælger at indefryse sine energiregninger, skal man afdrage lånet til energivirksomheden over en årrække.</w:t>
      </w:r>
    </w:p>
    <w:p>
      <w:pPr>
        <w:pStyle w:val="Brdtekst"/>
        <w:bidi w:val="0"/>
        <w:spacing w:lineRule="auto" w:line="336" w:before="0" w:after="0"/>
        <w:ind w:left="0" w:right="0" w:hanging="0"/>
        <w:jc w:val="left"/>
        <w:rPr/>
      </w:pPr>
      <w:r>
        <w:rPr>
          <w:rStyle w:val="Strong"/>
          <w:rFonts w:ascii="Calibri" w:hAnsi="Calibri"/>
          <w:b/>
          <w:i w:val="false"/>
          <w:caps w:val="false"/>
          <w:smallCaps w:val="false"/>
          <w:sz w:val="24"/>
          <w:szCs w:val="24"/>
        </w:rPr>
        <w:t>Man tilmelder sig indefrysningsordningen på sit energiselskabs hjemmeside.</w:t>
        <w:br/>
      </w:r>
    </w:p>
    <w:p>
      <w:pPr>
        <w:pStyle w:val="Brdtekst"/>
        <w:bidi w:val="0"/>
        <w:spacing w:lineRule="auto" w:line="336" w:before="0" w:after="0"/>
        <w:ind w:left="0" w:right="0" w:hanging="0"/>
        <w:jc w:val="left"/>
        <w:rPr/>
      </w:pPr>
      <w:r>
        <w:rPr>
          <w:rStyle w:val="Strong"/>
          <w:rFonts w:ascii="Calibri" w:hAnsi="Calibri"/>
          <w:b/>
          <w:i w:val="false"/>
          <w:caps w:val="false"/>
          <w:smallCaps w:val="false"/>
          <w:color w:val="C9211E"/>
          <w:sz w:val="24"/>
          <w:szCs w:val="24"/>
        </w:rPr>
        <w:t>Fakta om ordningen:</w:t>
        <w:br/>
      </w:r>
      <w:r>
        <w:rPr>
          <w:rStyle w:val="Strong"/>
          <w:rFonts w:ascii="Calibri" w:hAnsi="Calibri"/>
          <w:b/>
          <w:i w:val="false"/>
          <w:caps w:val="false"/>
          <w:smallCaps w:val="false"/>
          <w:sz w:val="24"/>
          <w:szCs w:val="24"/>
        </w:rPr>
        <w:t>Hvor meget kan jeg udskyde?</w:t>
        <w:br/>
      </w:r>
      <w:r>
        <w:rPr>
          <w:rFonts w:ascii="Calibri" w:hAnsi="Calibri"/>
          <w:b w:val="false"/>
          <w:i w:val="false"/>
          <w:caps w:val="false"/>
          <w:smallCaps w:val="false"/>
          <w:sz w:val="24"/>
          <w:szCs w:val="24"/>
        </w:rPr>
        <w:t>Ordningen giver beboere mulighed for midlertidigt at få indefrosset en del af deres regning for el, gas og fjernvarme, hvis prisen er over en fastsat grænse. Grænsen omtales som ”prisloft” i ordningen.</w:t>
      </w:r>
    </w:p>
    <w:p>
      <w:pPr>
        <w:pStyle w:val="Brdtekst"/>
        <w:bidi w:val="0"/>
        <w:spacing w:lineRule="auto" w:line="336" w:before="0" w:after="0"/>
        <w:ind w:left="0" w:right="0" w:hanging="0"/>
        <w:jc w:val="left"/>
        <w:rPr>
          <w:rFonts w:ascii="Calibri" w:hAnsi="Calibri"/>
          <w:b w:val="false"/>
          <w:b w:val="false"/>
          <w:i w:val="false"/>
          <w:i w:val="false"/>
          <w:caps w:val="false"/>
          <w:smallCaps w:val="false"/>
          <w:sz w:val="24"/>
          <w:szCs w:val="24"/>
        </w:rPr>
      </w:pPr>
      <w:r>
        <w:rPr>
          <w:rFonts w:ascii="Calibri" w:hAnsi="Calibri"/>
          <w:b w:val="false"/>
          <w:i w:val="false"/>
          <w:caps w:val="false"/>
          <w:smallCaps w:val="false"/>
          <w:sz w:val="24"/>
          <w:szCs w:val="24"/>
        </w:rPr>
        <w:t>Beboere skal altså fortsat betale den del af regningen, der er under prisloftet.</w:t>
      </w:r>
    </w:p>
    <w:p>
      <w:pPr>
        <w:pStyle w:val="Brdtekst"/>
        <w:bidi w:val="0"/>
        <w:spacing w:lineRule="auto" w:line="336" w:before="0" w:after="0"/>
        <w:ind w:left="0" w:right="0" w:hanging="0"/>
        <w:jc w:val="left"/>
        <w:rPr/>
      </w:pPr>
      <w:r>
        <w:rPr>
          <w:rStyle w:val="Strong"/>
          <w:rFonts w:ascii="Calibri" w:hAnsi="Calibri"/>
          <w:b/>
          <w:i w:val="false"/>
          <w:caps w:val="false"/>
          <w:smallCaps w:val="false"/>
          <w:sz w:val="24"/>
          <w:szCs w:val="24"/>
        </w:rPr>
        <w:t>Prisloft for gas</w:t>
        <w:br/>
      </w:r>
      <w:r>
        <w:rPr>
          <w:rFonts w:ascii="Calibri" w:hAnsi="Calibri"/>
          <w:b w:val="false"/>
          <w:i w:val="false"/>
          <w:caps w:val="false"/>
          <w:smallCaps w:val="false"/>
          <w:sz w:val="24"/>
          <w:szCs w:val="24"/>
        </w:rPr>
        <w:t>Hvis prisen på gas er over et loft, der er fastsat efter gasprisen i 4. kvartal af 2021, kan du få indefrosset den del af energiregningen, der overstiger dette prisloft.</w:t>
      </w:r>
    </w:p>
    <w:p>
      <w:pPr>
        <w:pStyle w:val="Brdtekst"/>
        <w:bidi w:val="0"/>
        <w:spacing w:lineRule="auto" w:line="336" w:before="0" w:after="0"/>
        <w:ind w:left="0" w:right="0" w:hanging="0"/>
        <w:jc w:val="left"/>
        <w:rPr>
          <w:rFonts w:ascii="Calibri" w:hAnsi="Calibri"/>
          <w:b w:val="false"/>
          <w:b w:val="false"/>
          <w:i w:val="false"/>
          <w:i w:val="false"/>
          <w:caps w:val="false"/>
          <w:smallCaps w:val="false"/>
          <w:sz w:val="24"/>
          <w:szCs w:val="24"/>
        </w:rPr>
      </w:pPr>
      <w:r>
        <w:rPr>
          <w:rFonts w:ascii="Calibri" w:hAnsi="Calibri"/>
          <w:b w:val="false"/>
          <w:i w:val="false"/>
          <w:caps w:val="false"/>
          <w:smallCaps w:val="false"/>
          <w:sz w:val="24"/>
          <w:szCs w:val="24"/>
        </w:rPr>
        <w:t xml:space="preserve">Prisloftet for gas er gasprisen før tariffer, afgifter og moms. </w:t>
      </w:r>
    </w:p>
    <w:p>
      <w:pPr>
        <w:pStyle w:val="Brdtekst"/>
        <w:bidi w:val="0"/>
        <w:spacing w:lineRule="auto" w:line="336" w:before="0" w:after="0"/>
        <w:ind w:left="0" w:right="0" w:hanging="0"/>
        <w:jc w:val="left"/>
        <w:rPr>
          <w:rFonts w:ascii="Calibri" w:hAnsi="Calibri"/>
          <w:b w:val="false"/>
          <w:b w:val="false"/>
          <w:i w:val="false"/>
          <w:i w:val="false"/>
          <w:caps w:val="false"/>
          <w:smallCaps w:val="false"/>
          <w:sz w:val="24"/>
          <w:szCs w:val="24"/>
        </w:rPr>
      </w:pPr>
      <w:r>
        <w:rPr>
          <w:rFonts w:ascii="Calibri" w:hAnsi="Calibri"/>
          <w:b w:val="false"/>
          <w:i w:val="false"/>
          <w:caps w:val="false"/>
          <w:smallCaps w:val="false"/>
          <w:sz w:val="24"/>
          <w:szCs w:val="24"/>
        </w:rPr>
      </w:r>
    </w:p>
    <w:p>
      <w:pPr>
        <w:pStyle w:val="Brdtekst"/>
        <w:bidi w:val="0"/>
        <w:spacing w:lineRule="auto" w:line="336" w:before="0" w:after="0"/>
        <w:ind w:left="0" w:right="0" w:hanging="0"/>
        <w:jc w:val="left"/>
        <w:rPr>
          <w:rFonts w:ascii="Calibri" w:hAnsi="Calibri"/>
          <w:b w:val="false"/>
          <w:b w:val="false"/>
          <w:i w:val="false"/>
          <w:i w:val="false"/>
          <w:caps w:val="false"/>
          <w:smallCaps w:val="false"/>
          <w:sz w:val="24"/>
          <w:szCs w:val="24"/>
        </w:rPr>
      </w:pPr>
      <w:r>
        <w:rPr>
          <w:rFonts w:ascii="Calibri" w:hAnsi="Calibri"/>
          <w:b w:val="false"/>
          <w:i w:val="false"/>
          <w:caps w:val="false"/>
          <w:smallCaps w:val="false"/>
          <w:sz w:val="24"/>
          <w:szCs w:val="24"/>
        </w:rPr>
        <w:t>Prisloftet er:</w:t>
      </w:r>
    </w:p>
    <w:p>
      <w:pPr>
        <w:pStyle w:val="Brdtekst"/>
        <w:numPr>
          <w:ilvl w:val="0"/>
          <w:numId w:val="1"/>
        </w:numPr>
        <w:tabs>
          <w:tab w:val="clear" w:pos="709"/>
          <w:tab w:val="left" w:pos="0" w:leader="none"/>
        </w:tabs>
        <w:bidi w:val="0"/>
        <w:spacing w:lineRule="auto" w:line="336" w:before="0" w:after="0"/>
        <w:ind w:left="0" w:right="0" w:hanging="283"/>
        <w:jc w:val="left"/>
        <w:rPr>
          <w:rFonts w:ascii="Calibri" w:hAnsi="Calibri"/>
          <w:b w:val="false"/>
          <w:b w:val="false"/>
          <w:i w:val="false"/>
          <w:i w:val="false"/>
          <w:caps w:val="false"/>
          <w:smallCaps w:val="false"/>
          <w:sz w:val="24"/>
          <w:szCs w:val="24"/>
        </w:rPr>
      </w:pPr>
      <w:r>
        <w:rPr>
          <w:rFonts w:ascii="Calibri" w:hAnsi="Calibri"/>
          <w:b w:val="false"/>
          <w:i w:val="false"/>
          <w:caps w:val="false"/>
          <w:smallCaps w:val="false"/>
          <w:sz w:val="24"/>
          <w:szCs w:val="24"/>
        </w:rPr>
        <w:t>5,84 kr. pr. m3, hvilket svarer til en typisk forbrugerpris på 15,45 kr. pr. m3.</w:t>
      </w:r>
    </w:p>
    <w:p>
      <w:pPr>
        <w:pStyle w:val="Brdtekst"/>
        <w:bidi w:val="0"/>
        <w:spacing w:lineRule="auto" w:line="336" w:before="0" w:after="0"/>
        <w:ind w:left="0" w:right="0" w:hanging="0"/>
        <w:jc w:val="left"/>
        <w:rPr/>
      </w:pPr>
      <w:r>
        <w:rPr>
          <w:rStyle w:val="Strong"/>
          <w:rFonts w:ascii="Calibri" w:hAnsi="Calibri"/>
          <w:b/>
          <w:i w:val="false"/>
          <w:caps w:val="false"/>
          <w:smallCaps w:val="false"/>
          <w:sz w:val="24"/>
          <w:szCs w:val="24"/>
        </w:rPr>
        <w:t>Prisloft for el</w:t>
        <w:br/>
      </w:r>
      <w:r>
        <w:rPr>
          <w:rFonts w:ascii="Calibri" w:hAnsi="Calibri"/>
          <w:b w:val="false"/>
          <w:i w:val="false"/>
          <w:caps w:val="false"/>
          <w:smallCaps w:val="false"/>
          <w:sz w:val="24"/>
          <w:szCs w:val="24"/>
        </w:rPr>
        <w:t>Når prisen på el kommer over et niveau, der er fastsat efter prisen i 4. kvartal af 2021, kan du få indefrosset den del af energiregningen, der overstiger prisen.</w:t>
      </w:r>
    </w:p>
    <w:p>
      <w:pPr>
        <w:pStyle w:val="Brdtekst"/>
        <w:bidi w:val="0"/>
        <w:spacing w:lineRule="auto" w:line="336" w:before="0" w:after="0"/>
        <w:ind w:left="0" w:right="0" w:hanging="0"/>
        <w:jc w:val="left"/>
        <w:rPr>
          <w:rFonts w:ascii="Calibri" w:hAnsi="Calibri"/>
          <w:b w:val="false"/>
          <w:b w:val="false"/>
          <w:i w:val="false"/>
          <w:i w:val="false"/>
          <w:caps w:val="false"/>
          <w:smallCaps w:val="false"/>
          <w:sz w:val="24"/>
          <w:szCs w:val="24"/>
        </w:rPr>
      </w:pPr>
      <w:r>
        <w:rPr>
          <w:rFonts w:ascii="Calibri" w:hAnsi="Calibri"/>
          <w:b w:val="false"/>
          <w:i w:val="false"/>
          <w:caps w:val="false"/>
          <w:smallCaps w:val="false"/>
          <w:sz w:val="24"/>
          <w:szCs w:val="24"/>
        </w:rPr>
        <w:t xml:space="preserve">Prisloftet for el er elprisen før tariffer, afgifter og moms, </w:t>
        <w:br/>
        <w:t>Prisloftet er:</w:t>
      </w:r>
    </w:p>
    <w:p>
      <w:pPr>
        <w:pStyle w:val="Brdtekst"/>
        <w:numPr>
          <w:ilvl w:val="0"/>
          <w:numId w:val="2"/>
        </w:numPr>
        <w:tabs>
          <w:tab w:val="clear" w:pos="709"/>
          <w:tab w:val="left" w:pos="0" w:leader="none"/>
        </w:tabs>
        <w:bidi w:val="0"/>
        <w:spacing w:lineRule="auto" w:line="336" w:before="0" w:after="0"/>
        <w:ind w:left="0" w:right="0" w:hanging="283"/>
        <w:jc w:val="left"/>
        <w:rPr>
          <w:rFonts w:ascii="Calibri" w:hAnsi="Calibri"/>
          <w:b w:val="false"/>
          <w:b w:val="false"/>
          <w:i w:val="false"/>
          <w:i w:val="false"/>
          <w:caps w:val="false"/>
          <w:smallCaps w:val="false"/>
          <w:sz w:val="24"/>
          <w:szCs w:val="24"/>
        </w:rPr>
      </w:pPr>
      <w:r>
        <w:rPr>
          <w:rFonts w:ascii="Calibri" w:hAnsi="Calibri"/>
          <w:b w:val="false"/>
          <w:i w:val="false"/>
          <w:caps w:val="false"/>
          <w:smallCaps w:val="false"/>
          <w:sz w:val="24"/>
          <w:szCs w:val="24"/>
        </w:rPr>
        <w:t>0,8 kr. pr. kWh, hvilket svarer til en typisk forbrugerpris på 2,18 kr. pr. kWh</w:t>
      </w:r>
    </w:p>
    <w:p>
      <w:pPr>
        <w:pStyle w:val="Brdtekst"/>
        <w:bidi w:val="0"/>
        <w:spacing w:lineRule="auto" w:line="336" w:before="0" w:after="0"/>
        <w:ind w:left="0" w:right="0" w:hanging="0"/>
        <w:jc w:val="left"/>
        <w:rPr>
          <w:rFonts w:ascii="Calibri" w:hAnsi="Calibri"/>
          <w:b w:val="false"/>
          <w:b w:val="false"/>
          <w:i w:val="false"/>
          <w:i w:val="false"/>
          <w:caps w:val="false"/>
          <w:smallCaps w:val="false"/>
          <w:sz w:val="24"/>
          <w:szCs w:val="24"/>
        </w:rPr>
      </w:pPr>
      <w:r>
        <w:rPr>
          <w:rFonts w:ascii="Calibri" w:hAnsi="Calibri"/>
          <w:b w:val="false"/>
          <w:i w:val="false"/>
          <w:caps w:val="false"/>
          <w:smallCaps w:val="false"/>
          <w:sz w:val="24"/>
          <w:szCs w:val="24"/>
        </w:rPr>
        <w:t>Bemærk, at forbrugerpriserne er opgjort før den kommende nedsættelse af elafgiften i de første 6 måneder af 2023.</w:t>
      </w:r>
    </w:p>
    <w:p>
      <w:pPr>
        <w:pStyle w:val="Brdtekst"/>
        <w:bidi w:val="0"/>
        <w:spacing w:lineRule="auto" w:line="336" w:before="0" w:after="0"/>
        <w:ind w:left="0" w:right="0" w:hanging="0"/>
        <w:jc w:val="left"/>
        <w:rPr>
          <w:rStyle w:val="Strong"/>
          <w:rFonts w:ascii="Calibri" w:hAnsi="Calibri"/>
          <w:b/>
          <w:b/>
          <w:i w:val="false"/>
          <w:i w:val="false"/>
          <w:caps w:val="false"/>
          <w:smallCaps w:val="false"/>
          <w:sz w:val="24"/>
          <w:szCs w:val="24"/>
        </w:rPr>
      </w:pPr>
      <w:r>
        <w:rPr/>
      </w:r>
    </w:p>
    <w:p>
      <w:pPr>
        <w:pStyle w:val="Brdtekst"/>
        <w:bidi w:val="0"/>
        <w:spacing w:lineRule="auto" w:line="336" w:before="0" w:after="0"/>
        <w:ind w:left="0" w:right="0" w:hanging="0"/>
        <w:jc w:val="left"/>
        <w:rPr/>
      </w:pPr>
      <w:r>
        <w:rPr>
          <w:rStyle w:val="Strong"/>
          <w:rFonts w:ascii="Calibri" w:hAnsi="Calibri"/>
          <w:b/>
          <w:i w:val="false"/>
          <w:caps w:val="false"/>
          <w:smallCaps w:val="false"/>
          <w:sz w:val="24"/>
          <w:szCs w:val="24"/>
        </w:rPr>
        <w:t>Hvad med fjernvarmen?</w:t>
        <w:br/>
      </w:r>
      <w:r>
        <w:rPr>
          <w:rFonts w:ascii="Calibri" w:hAnsi="Calibri"/>
          <w:b w:val="false"/>
          <w:i w:val="false"/>
          <w:caps w:val="false"/>
          <w:smallCaps w:val="false"/>
          <w:sz w:val="24"/>
          <w:szCs w:val="24"/>
        </w:rPr>
        <w:t>Det vil også være muligt at få indefrosset en del af sin fjernvarmeregning fra den 1. januar 2023. Ordningen starter senere, fordi fjernvarmeselskaber afregner kvartalsvist, men vil fortsat gælde i et år.</w:t>
      </w:r>
    </w:p>
    <w:p>
      <w:pPr>
        <w:pStyle w:val="Brdtekst"/>
        <w:bidi w:val="0"/>
        <w:spacing w:lineRule="auto" w:line="336" w:before="0" w:after="0"/>
        <w:ind w:left="0" w:right="0" w:hanging="0"/>
        <w:jc w:val="left"/>
        <w:rPr>
          <w:rFonts w:ascii="Calibri" w:hAnsi="Calibri"/>
          <w:b w:val="false"/>
          <w:b w:val="false"/>
          <w:i w:val="false"/>
          <w:i w:val="false"/>
          <w:caps w:val="false"/>
          <w:smallCaps w:val="false"/>
          <w:sz w:val="24"/>
          <w:szCs w:val="24"/>
        </w:rPr>
      </w:pPr>
      <w:r>
        <w:rPr>
          <w:rFonts w:ascii="Calibri" w:hAnsi="Calibri"/>
          <w:b w:val="false"/>
          <w:i w:val="false"/>
          <w:caps w:val="false"/>
          <w:smallCaps w:val="false"/>
          <w:sz w:val="24"/>
          <w:szCs w:val="24"/>
        </w:rPr>
        <w:t>Kilde: Borger.dk</w:t>
      </w:r>
    </w:p>
    <w:p>
      <w:pPr>
        <w:pStyle w:val="Brdtekst"/>
        <w:bidi w:val="0"/>
        <w:spacing w:lineRule="auto" w:line="336" w:before="0" w:after="0"/>
        <w:ind w:left="0" w:right="0" w:hanging="0"/>
        <w:jc w:val="left"/>
        <w:rPr>
          <w:rFonts w:ascii="Calibri" w:hAnsi="Calibri"/>
        </w:rPr>
      </w:pPr>
      <w:r>
        <w:rPr>
          <w:rFonts w:ascii="Calibri" w:hAnsi="Calibri"/>
        </w:rPr>
        <w:t>Kilde: Fagbladet Boligen</w:t>
      </w:r>
    </w:p>
    <w:sectPr>
      <w:footerReference w:type="default" r:id="rId4"/>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efod"/>
      <w:jc w:val="right"/>
      <w:rPr/>
    </w:pPr>
    <w:r>
      <w:rPr/>
      <w:fldChar w:fldCharType="begin"/>
    </w:r>
    <w:r>
      <w:rPr/>
      <w:instrText xml:space="preserve"> PAGE </w:instrText>
    </w:r>
    <w:r>
      <w:rPr/>
      <w:fldChar w:fldCharType="separate"/>
    </w:r>
    <w:r>
      <w:rPr/>
      <w:t>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paragraph" w:styleId="Overskrift2">
    <w:name w:val="Heading 2"/>
    <w:basedOn w:val="Overskrift"/>
    <w:next w:val="Brdtekst"/>
    <w:qFormat/>
    <w:pPr>
      <w:spacing w:before="200" w:after="120"/>
      <w:outlineLvl w:val="1"/>
    </w:pPr>
    <w:rPr>
      <w:rFonts w:ascii="Liberation Serif" w:hAnsi="Liberation Serif" w:eastAsia="NSimSun" w:cs="Lucida Sans"/>
      <w:b/>
      <w:bCs/>
      <w:sz w:val="36"/>
      <w:szCs w:val="36"/>
    </w:rPr>
  </w:style>
  <w:style w:type="character" w:styleId="Hyperlink">
    <w:name w:val="Hyperlink"/>
    <w:rPr>
      <w:color w:val="000080"/>
      <w:u w:val="single"/>
      <w:lang w:val="zxx" w:eastAsia="zxx" w:bidi="zxx"/>
    </w:rPr>
  </w:style>
  <w:style w:type="character" w:styleId="Strong">
    <w:name w:val="Strong"/>
    <w:qFormat/>
    <w:rPr>
      <w:b/>
      <w:bCs/>
    </w:rPr>
  </w:style>
  <w:style w:type="character" w:styleId="Punktopstilling">
    <w:name w:val="Punktopstilling"/>
    <w:qFormat/>
    <w:rPr>
      <w:rFonts w:ascii="OpenSymbol" w:hAnsi="OpenSymbol" w:eastAsia="OpenSymbol" w:cs="OpenSymbol"/>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Sidehovedogsidefod">
    <w:name w:val="Sidehoved og sidefod"/>
    <w:basedOn w:val="Normal"/>
    <w:qFormat/>
    <w:pPr>
      <w:suppressLineNumbers/>
      <w:tabs>
        <w:tab w:val="clear" w:pos="709"/>
        <w:tab w:val="center" w:pos="4819" w:leader="none"/>
        <w:tab w:val="right" w:pos="9638" w:leader="none"/>
      </w:tabs>
    </w:pPr>
    <w:rPr/>
  </w:style>
  <w:style w:type="paragraph" w:styleId="Sidefod">
    <w:name w:val="Footer"/>
    <w:basedOn w:val="Sidehovedogsidefod"/>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ia.ritzau.dk/pressemeddelelse/nu-traeder-indefrysningsordningen-i-kraft?publisherId=13560344&amp;releaseId=13663370" TargetMode="External"/><Relationship Id="rId3" Type="http://schemas.openxmlformats.org/officeDocument/2006/relationships/hyperlink" Target="https://bl.dk/bl-informerer/2022/11/4222-nu-traeder-indefrysningsordningen-i-kraft-for-el-og-gas/"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LibreOffice/7.4.2.3$Windows_X86_64 LibreOffice_project/382eef1f22670f7f4118c8c2dd222ec7ad009daf</Application>
  <AppVersion>15.0000</AppVersion>
  <Pages>2</Pages>
  <Words>446</Words>
  <Characters>2397</Characters>
  <CharactersWithSpaces>2825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2022-11-08T12:40:44Z</dcterms:created>
  <dc:creator/>
  <dc:description/>
  <dc:language>da-DK</dc:language>
  <cp:lastModifiedBy/>
  <dcterms:modified xsi:type="dcterms:W3CDTF">2022-11-08T12:49:53Z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